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60" w:type="dxa"/>
        <w:tblLook w:val="04A0" w:firstRow="1" w:lastRow="0" w:firstColumn="1" w:lastColumn="0" w:noHBand="0" w:noVBand="1"/>
      </w:tblPr>
      <w:tblGrid>
        <w:gridCol w:w="2520"/>
        <w:gridCol w:w="800"/>
        <w:gridCol w:w="10940"/>
      </w:tblGrid>
      <w:tr w:rsidR="00087DC8" w:rsidRPr="00087DC8" w14:paraId="1D52011E" w14:textId="77777777" w:rsidTr="00087DC8">
        <w:trPr>
          <w:trHeight w:val="300"/>
        </w:trPr>
        <w:tc>
          <w:tcPr>
            <w:tcW w:w="2520" w:type="dxa"/>
            <w:tcBorders>
              <w:top w:val="single" w:sz="4" w:space="0" w:color="auto"/>
              <w:left w:val="single" w:sz="4" w:space="0" w:color="auto"/>
              <w:bottom w:val="single" w:sz="4" w:space="0" w:color="auto"/>
              <w:right w:val="nil"/>
            </w:tcBorders>
            <w:shd w:val="clear" w:color="000000" w:fill="4D80BB"/>
            <w:vAlign w:val="center"/>
            <w:hideMark/>
          </w:tcPr>
          <w:p w14:paraId="0C0811F4" w14:textId="77777777" w:rsidR="00087DC8" w:rsidRPr="00087DC8" w:rsidRDefault="00087DC8" w:rsidP="00087DC8">
            <w:pPr>
              <w:widowControl/>
              <w:autoSpaceDE/>
              <w:autoSpaceDN/>
              <w:rPr>
                <w:rFonts w:eastAsia="Times New Roman"/>
                <w:b/>
                <w:bCs/>
                <w:color w:val="FFFFFF"/>
                <w:sz w:val="18"/>
                <w:szCs w:val="18"/>
                <w:lang w:bidi="ar-SA"/>
              </w:rPr>
            </w:pPr>
            <w:r w:rsidRPr="00087DC8">
              <w:rPr>
                <w:rFonts w:eastAsia="Times New Roman"/>
                <w:b/>
                <w:bCs/>
                <w:color w:val="FFFFFF"/>
                <w:sz w:val="18"/>
                <w:szCs w:val="20"/>
                <w:lang w:bidi="ar-SA"/>
              </w:rPr>
              <w:t>Section</w:t>
            </w:r>
          </w:p>
        </w:tc>
        <w:tc>
          <w:tcPr>
            <w:tcW w:w="800" w:type="dxa"/>
            <w:tcBorders>
              <w:top w:val="single" w:sz="4" w:space="0" w:color="auto"/>
              <w:left w:val="single" w:sz="4" w:space="0" w:color="auto"/>
              <w:bottom w:val="single" w:sz="4" w:space="0" w:color="auto"/>
              <w:right w:val="single" w:sz="4" w:space="0" w:color="auto"/>
            </w:tcBorders>
            <w:shd w:val="clear" w:color="000000" w:fill="4D80BB"/>
            <w:vAlign w:val="center"/>
            <w:hideMark/>
          </w:tcPr>
          <w:p w14:paraId="2CA56D39" w14:textId="77777777" w:rsidR="00087DC8" w:rsidRPr="00087DC8" w:rsidRDefault="00087DC8" w:rsidP="00087DC8">
            <w:pPr>
              <w:widowControl/>
              <w:autoSpaceDE/>
              <w:autoSpaceDN/>
              <w:jc w:val="center"/>
              <w:rPr>
                <w:rFonts w:eastAsia="Times New Roman"/>
                <w:b/>
                <w:bCs/>
                <w:color w:val="FFFFFF"/>
                <w:sz w:val="18"/>
                <w:szCs w:val="18"/>
                <w:lang w:bidi="ar-SA"/>
              </w:rPr>
            </w:pPr>
            <w:r w:rsidRPr="00087DC8">
              <w:rPr>
                <w:rFonts w:eastAsia="Times New Roman"/>
                <w:b/>
                <w:bCs/>
                <w:color w:val="FFFFFF"/>
                <w:sz w:val="18"/>
                <w:szCs w:val="20"/>
                <w:lang w:bidi="ar-SA"/>
              </w:rPr>
              <w:t>Step</w:t>
            </w:r>
          </w:p>
        </w:tc>
        <w:tc>
          <w:tcPr>
            <w:tcW w:w="10940" w:type="dxa"/>
            <w:tcBorders>
              <w:top w:val="single" w:sz="4" w:space="0" w:color="auto"/>
              <w:left w:val="nil"/>
              <w:bottom w:val="single" w:sz="4" w:space="0" w:color="auto"/>
              <w:right w:val="single" w:sz="4" w:space="0" w:color="auto"/>
            </w:tcBorders>
            <w:shd w:val="clear" w:color="000000" w:fill="4D80BB"/>
            <w:vAlign w:val="center"/>
            <w:hideMark/>
          </w:tcPr>
          <w:p w14:paraId="615BE44B" w14:textId="77777777" w:rsidR="00087DC8" w:rsidRPr="00087DC8" w:rsidRDefault="00087DC8" w:rsidP="00087DC8">
            <w:pPr>
              <w:widowControl/>
              <w:autoSpaceDE/>
              <w:autoSpaceDN/>
              <w:jc w:val="center"/>
              <w:rPr>
                <w:rFonts w:eastAsia="Times New Roman"/>
                <w:b/>
                <w:bCs/>
                <w:color w:val="FFFFFF"/>
                <w:sz w:val="18"/>
                <w:szCs w:val="18"/>
                <w:lang w:bidi="ar-SA"/>
              </w:rPr>
            </w:pPr>
            <w:r w:rsidRPr="00087DC8">
              <w:rPr>
                <w:rFonts w:eastAsia="Times New Roman"/>
                <w:b/>
                <w:bCs/>
                <w:color w:val="FFFFFF"/>
                <w:sz w:val="18"/>
                <w:szCs w:val="20"/>
                <w:lang w:bidi="ar-SA"/>
              </w:rPr>
              <w:t>Action</w:t>
            </w:r>
          </w:p>
        </w:tc>
      </w:tr>
      <w:tr w:rsidR="00087DC8" w:rsidRPr="00087DC8" w14:paraId="20454C04" w14:textId="77777777" w:rsidTr="00087DC8">
        <w:trPr>
          <w:trHeight w:val="675"/>
        </w:trPr>
        <w:tc>
          <w:tcPr>
            <w:tcW w:w="2520" w:type="dxa"/>
            <w:tcBorders>
              <w:top w:val="nil"/>
              <w:left w:val="single" w:sz="4" w:space="0" w:color="auto"/>
              <w:bottom w:val="nil"/>
              <w:right w:val="nil"/>
            </w:tcBorders>
            <w:shd w:val="clear" w:color="000000" w:fill="D9E1F2"/>
            <w:vAlign w:val="center"/>
            <w:hideMark/>
          </w:tcPr>
          <w:p w14:paraId="6E0196A4"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sz w:val="16"/>
                <w:szCs w:val="18"/>
                <w:lang w:bidi="ar-SA"/>
              </w:rPr>
              <w:t>Organization Summary</w:t>
            </w:r>
          </w:p>
        </w:tc>
        <w:tc>
          <w:tcPr>
            <w:tcW w:w="800" w:type="dxa"/>
            <w:tcBorders>
              <w:top w:val="nil"/>
              <w:left w:val="single" w:sz="4" w:space="0" w:color="auto"/>
              <w:bottom w:val="nil"/>
              <w:right w:val="single" w:sz="4" w:space="0" w:color="auto"/>
            </w:tcBorders>
            <w:shd w:val="clear" w:color="000000" w:fill="D9E1F2"/>
            <w:vAlign w:val="center"/>
            <w:hideMark/>
          </w:tcPr>
          <w:p w14:paraId="4DFCFB00"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sz w:val="16"/>
                <w:szCs w:val="18"/>
                <w:lang w:bidi="ar-SA"/>
              </w:rPr>
              <w:t>1</w:t>
            </w:r>
          </w:p>
        </w:tc>
        <w:tc>
          <w:tcPr>
            <w:tcW w:w="10940" w:type="dxa"/>
            <w:tcBorders>
              <w:top w:val="nil"/>
              <w:left w:val="nil"/>
              <w:bottom w:val="nil"/>
              <w:right w:val="single" w:sz="4" w:space="0" w:color="auto"/>
            </w:tcBorders>
            <w:shd w:val="clear" w:color="000000" w:fill="D9E1F2"/>
            <w:vAlign w:val="center"/>
            <w:hideMark/>
          </w:tcPr>
          <w:p w14:paraId="7D361EB7" w14:textId="77777777"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b/>
                <w:bCs/>
                <w:color w:val="000000"/>
                <w:sz w:val="16"/>
                <w:szCs w:val="16"/>
                <w:lang w:bidi="ar-SA"/>
              </w:rPr>
              <w:t>Verify the Dun &amp; Bradstreet (DUNS) data</w:t>
            </w:r>
            <w:r w:rsidRPr="00087DC8">
              <w:rPr>
                <w:rFonts w:eastAsia="Times New Roman"/>
                <w:color w:val="000000"/>
                <w:sz w:val="16"/>
                <w:szCs w:val="16"/>
                <w:lang w:bidi="ar-SA"/>
              </w:rPr>
              <w:t xml:space="preserve"> is correct based on the DUNS Number. Contact D&amp;B directly for corrections or updates by either calling D&amp;B Customer Service: 800-234-3867 or going to their web site - https://www.dnb.com. All data fields tagged with a D&amp;B icon are directly sourced from D&amp;B.</w:t>
            </w:r>
          </w:p>
        </w:tc>
      </w:tr>
      <w:tr w:rsidR="00087DC8" w:rsidRPr="00087DC8" w14:paraId="2B3EF923" w14:textId="77777777" w:rsidTr="00EC6C1E">
        <w:trPr>
          <w:trHeight w:val="620"/>
        </w:trPr>
        <w:tc>
          <w:tcPr>
            <w:tcW w:w="2520" w:type="dxa"/>
            <w:tcBorders>
              <w:top w:val="nil"/>
              <w:left w:val="single" w:sz="4" w:space="0" w:color="auto"/>
              <w:bottom w:val="nil"/>
              <w:right w:val="nil"/>
            </w:tcBorders>
            <w:shd w:val="clear" w:color="000000" w:fill="E3E2E1"/>
            <w:vAlign w:val="center"/>
            <w:hideMark/>
          </w:tcPr>
          <w:p w14:paraId="1D8200E9"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sz w:val="16"/>
                <w:szCs w:val="18"/>
                <w:lang w:bidi="ar-SA"/>
              </w:rPr>
              <w:t>Business Description</w:t>
            </w:r>
          </w:p>
        </w:tc>
        <w:tc>
          <w:tcPr>
            <w:tcW w:w="800" w:type="dxa"/>
            <w:tcBorders>
              <w:top w:val="nil"/>
              <w:left w:val="single" w:sz="4" w:space="0" w:color="auto"/>
              <w:bottom w:val="nil"/>
              <w:right w:val="single" w:sz="4" w:space="0" w:color="auto"/>
            </w:tcBorders>
            <w:shd w:val="clear" w:color="000000" w:fill="E3E2E1"/>
            <w:vAlign w:val="center"/>
            <w:hideMark/>
          </w:tcPr>
          <w:p w14:paraId="1F699AC0"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sz w:val="16"/>
                <w:szCs w:val="18"/>
                <w:lang w:bidi="ar-SA"/>
              </w:rPr>
              <w:t>2</w:t>
            </w:r>
          </w:p>
        </w:tc>
        <w:tc>
          <w:tcPr>
            <w:tcW w:w="10940" w:type="dxa"/>
            <w:tcBorders>
              <w:top w:val="single" w:sz="4" w:space="0" w:color="auto"/>
              <w:left w:val="nil"/>
              <w:bottom w:val="nil"/>
              <w:right w:val="single" w:sz="4" w:space="0" w:color="auto"/>
            </w:tcBorders>
            <w:shd w:val="clear" w:color="000000" w:fill="E3E2E1"/>
            <w:vAlign w:val="center"/>
            <w:hideMark/>
          </w:tcPr>
          <w:p w14:paraId="316282C1" w14:textId="10E0544C"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b/>
                <w:bCs/>
                <w:color w:val="000000"/>
                <w:sz w:val="16"/>
                <w:szCs w:val="16"/>
                <w:lang w:bidi="ar-SA"/>
              </w:rPr>
              <w:t>Organization Type</w:t>
            </w:r>
            <w:r w:rsidRPr="00087DC8">
              <w:rPr>
                <w:rFonts w:eastAsia="Times New Roman"/>
                <w:color w:val="000000"/>
                <w:sz w:val="16"/>
                <w:szCs w:val="16"/>
                <w:lang w:bidi="ar-SA"/>
              </w:rPr>
              <w:t xml:space="preserve"> – Select how your organization is legally defined (e.g., corporation, partnership, individual, etc.). NOTE: U.S. Corporations will be required to provide state of incorporation.</w:t>
            </w:r>
          </w:p>
        </w:tc>
      </w:tr>
      <w:tr w:rsidR="00087DC8" w:rsidRPr="00087DC8" w14:paraId="4511E253" w14:textId="77777777" w:rsidTr="004A2519">
        <w:trPr>
          <w:trHeight w:val="450"/>
        </w:trPr>
        <w:tc>
          <w:tcPr>
            <w:tcW w:w="2520" w:type="dxa"/>
            <w:tcBorders>
              <w:top w:val="nil"/>
              <w:left w:val="single" w:sz="4" w:space="0" w:color="auto"/>
              <w:bottom w:val="nil"/>
              <w:right w:val="nil"/>
            </w:tcBorders>
            <w:shd w:val="clear" w:color="000000" w:fill="E3E2E1"/>
            <w:vAlign w:val="center"/>
            <w:hideMark/>
          </w:tcPr>
          <w:p w14:paraId="29E87115" w14:textId="77777777" w:rsidR="00087DC8" w:rsidRPr="00087DC8" w:rsidRDefault="00087DC8" w:rsidP="00087DC8">
            <w:pPr>
              <w:widowControl/>
              <w:autoSpaceDE/>
              <w:autoSpaceDN/>
              <w:rPr>
                <w:rFonts w:ascii="Times New Roman" w:eastAsia="Times New Roman" w:hAnsi="Times New Roman" w:cs="Times New Roman"/>
                <w:b/>
                <w:bCs/>
                <w:color w:val="000000"/>
                <w:sz w:val="16"/>
                <w:szCs w:val="16"/>
                <w:lang w:bidi="ar-SA"/>
              </w:rPr>
            </w:pPr>
            <w:r w:rsidRPr="00087DC8">
              <w:rPr>
                <w:rFonts w:ascii="Times New Roman" w:eastAsia="Times New Roman" w:hAnsi="Times New Roman" w:cs="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D9E1F2"/>
            <w:vAlign w:val="center"/>
            <w:hideMark/>
          </w:tcPr>
          <w:p w14:paraId="55470367"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sz w:val="16"/>
                <w:szCs w:val="18"/>
                <w:lang w:bidi="ar-SA"/>
              </w:rPr>
              <w:t>2a</w:t>
            </w:r>
          </w:p>
        </w:tc>
        <w:tc>
          <w:tcPr>
            <w:tcW w:w="10940" w:type="dxa"/>
            <w:tcBorders>
              <w:top w:val="nil"/>
              <w:left w:val="nil"/>
              <w:bottom w:val="nil"/>
              <w:right w:val="single" w:sz="4" w:space="0" w:color="auto"/>
            </w:tcBorders>
            <w:shd w:val="clear" w:color="000000" w:fill="D9E1F2"/>
            <w:vAlign w:val="center"/>
            <w:hideMark/>
          </w:tcPr>
          <w:p w14:paraId="205A58EB" w14:textId="255A21CD"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b/>
                <w:bCs/>
                <w:color w:val="000000"/>
                <w:sz w:val="16"/>
                <w:szCs w:val="16"/>
                <w:lang w:bidi="ar-SA"/>
              </w:rPr>
              <w:t>Business Type</w:t>
            </w:r>
            <w:r w:rsidRPr="00087DC8">
              <w:rPr>
                <w:rFonts w:eastAsia="Times New Roman"/>
                <w:color w:val="000000"/>
                <w:sz w:val="16"/>
                <w:szCs w:val="16"/>
                <w:lang w:bidi="ar-SA"/>
              </w:rPr>
              <w:t xml:space="preserve"> – Select your organization’s line of work (e.g., manufacturer, distributor, service,</w:t>
            </w:r>
            <w:r>
              <w:rPr>
                <w:rFonts w:eastAsia="Times New Roman"/>
                <w:color w:val="000000"/>
                <w:sz w:val="16"/>
                <w:szCs w:val="16"/>
                <w:lang w:bidi="ar-SA"/>
              </w:rPr>
              <w:t xml:space="preserve"> </w:t>
            </w:r>
            <w:r w:rsidRPr="00087DC8">
              <w:rPr>
                <w:rFonts w:eastAsia="Times New Roman"/>
                <w:color w:val="000000"/>
                <w:sz w:val="16"/>
                <w:szCs w:val="16"/>
                <w:lang w:bidi="ar-SA"/>
              </w:rPr>
              <w:t>etc.)</w:t>
            </w:r>
          </w:p>
        </w:tc>
      </w:tr>
      <w:tr w:rsidR="00087DC8" w:rsidRPr="00087DC8" w14:paraId="276DED47" w14:textId="77777777" w:rsidTr="00087DC8">
        <w:trPr>
          <w:trHeight w:val="450"/>
        </w:trPr>
        <w:tc>
          <w:tcPr>
            <w:tcW w:w="2520" w:type="dxa"/>
            <w:tcBorders>
              <w:top w:val="nil"/>
              <w:left w:val="single" w:sz="4" w:space="0" w:color="auto"/>
              <w:bottom w:val="nil"/>
              <w:right w:val="nil"/>
            </w:tcBorders>
            <w:shd w:val="clear" w:color="000000" w:fill="E3E2E1"/>
            <w:vAlign w:val="center"/>
            <w:hideMark/>
          </w:tcPr>
          <w:p w14:paraId="5A245168" w14:textId="77777777" w:rsidR="00087DC8" w:rsidRPr="00087DC8" w:rsidRDefault="00087DC8" w:rsidP="00087DC8">
            <w:pPr>
              <w:widowControl/>
              <w:autoSpaceDE/>
              <w:autoSpaceDN/>
              <w:rPr>
                <w:rFonts w:ascii="Times New Roman" w:eastAsia="Times New Roman" w:hAnsi="Times New Roman" w:cs="Times New Roman"/>
                <w:b/>
                <w:bCs/>
                <w:color w:val="000000"/>
                <w:sz w:val="16"/>
                <w:szCs w:val="16"/>
                <w:lang w:bidi="ar-SA"/>
              </w:rPr>
            </w:pPr>
            <w:r w:rsidRPr="00087DC8">
              <w:rPr>
                <w:rFonts w:ascii="Times New Roman" w:eastAsia="Times New Roman" w:hAnsi="Times New Roman" w:cs="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E3E2E1"/>
            <w:vAlign w:val="center"/>
            <w:hideMark/>
          </w:tcPr>
          <w:p w14:paraId="3E53F905" w14:textId="27BB74A1"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 </w:t>
            </w:r>
            <w:r w:rsidR="004A2519">
              <w:rPr>
                <w:rFonts w:eastAsia="Times New Roman"/>
                <w:color w:val="000000"/>
                <w:sz w:val="16"/>
                <w:szCs w:val="16"/>
                <w:lang w:bidi="ar-SA"/>
              </w:rPr>
              <w:t>2b</w:t>
            </w:r>
          </w:p>
        </w:tc>
        <w:tc>
          <w:tcPr>
            <w:tcW w:w="10940" w:type="dxa"/>
            <w:tcBorders>
              <w:top w:val="nil"/>
              <w:left w:val="nil"/>
              <w:bottom w:val="nil"/>
              <w:right w:val="single" w:sz="4" w:space="0" w:color="auto"/>
            </w:tcBorders>
            <w:shd w:val="clear" w:color="000000" w:fill="E3E2E1"/>
            <w:vAlign w:val="center"/>
            <w:hideMark/>
          </w:tcPr>
          <w:p w14:paraId="3685006C" w14:textId="77777777"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b/>
                <w:bCs/>
                <w:color w:val="000000"/>
                <w:sz w:val="16"/>
                <w:szCs w:val="16"/>
                <w:lang w:bidi="ar-SA"/>
              </w:rPr>
              <w:t>U.S. Federal Tax ID Number</w:t>
            </w:r>
            <w:r w:rsidRPr="00087DC8">
              <w:rPr>
                <w:rFonts w:eastAsia="Times New Roman"/>
                <w:color w:val="000000"/>
                <w:sz w:val="16"/>
                <w:szCs w:val="16"/>
                <w:lang w:bidi="ar-SA"/>
              </w:rPr>
              <w:t xml:space="preserve"> – U.S. companies are required to enter this information. IRS Tax Form – A completed United States (U.S.) Internal Revenue Service (IRS) Tax Form, W-9 if country is U.S. or a W-8 if country is non-U.S. See the IRS website for additional information.</w:t>
            </w:r>
          </w:p>
        </w:tc>
      </w:tr>
      <w:tr w:rsidR="00087DC8" w:rsidRPr="00087DC8" w14:paraId="6F983E4F" w14:textId="77777777" w:rsidTr="00087DC8">
        <w:trPr>
          <w:trHeight w:val="900"/>
        </w:trPr>
        <w:tc>
          <w:tcPr>
            <w:tcW w:w="2520" w:type="dxa"/>
            <w:tcBorders>
              <w:top w:val="single" w:sz="4" w:space="0" w:color="auto"/>
              <w:left w:val="single" w:sz="4" w:space="0" w:color="auto"/>
              <w:bottom w:val="nil"/>
              <w:right w:val="nil"/>
            </w:tcBorders>
            <w:shd w:val="clear" w:color="000000" w:fill="D9E1F2"/>
            <w:vAlign w:val="center"/>
            <w:hideMark/>
          </w:tcPr>
          <w:p w14:paraId="3F347F8E"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sz w:val="16"/>
                <w:szCs w:val="18"/>
                <w:lang w:bidi="ar-SA"/>
              </w:rPr>
              <w:t>Self- Certification</w:t>
            </w:r>
          </w:p>
        </w:tc>
        <w:tc>
          <w:tcPr>
            <w:tcW w:w="800" w:type="dxa"/>
            <w:tcBorders>
              <w:top w:val="single" w:sz="4" w:space="0" w:color="auto"/>
              <w:left w:val="single" w:sz="4" w:space="0" w:color="auto"/>
              <w:bottom w:val="nil"/>
              <w:right w:val="single" w:sz="4" w:space="0" w:color="auto"/>
            </w:tcBorders>
            <w:shd w:val="clear" w:color="000000" w:fill="D9E1F2"/>
            <w:vAlign w:val="center"/>
            <w:hideMark/>
          </w:tcPr>
          <w:p w14:paraId="5C0E3E5B"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sz w:val="16"/>
                <w:szCs w:val="18"/>
                <w:lang w:bidi="ar-SA"/>
              </w:rPr>
              <w:t>3</w:t>
            </w:r>
          </w:p>
        </w:tc>
        <w:tc>
          <w:tcPr>
            <w:tcW w:w="10940" w:type="dxa"/>
            <w:tcBorders>
              <w:top w:val="single" w:sz="4" w:space="0" w:color="auto"/>
              <w:left w:val="nil"/>
              <w:bottom w:val="nil"/>
              <w:right w:val="single" w:sz="4" w:space="0" w:color="auto"/>
            </w:tcBorders>
            <w:shd w:val="clear" w:color="000000" w:fill="D9E1F2"/>
            <w:vAlign w:val="center"/>
            <w:hideMark/>
          </w:tcPr>
          <w:p w14:paraId="297B05BF" w14:textId="4B469EFD"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sz w:val="16"/>
                <w:szCs w:val="18"/>
                <w:lang w:bidi="ar-SA"/>
              </w:rPr>
              <w:t>Suppliers are required to self-certify / represent / report annually. The completed certification and representation will be valid for one year from time the action is performed. System emails are sent to organization administrator(s) warning of upcoming expiration 60 days in advance of the calculated expiration date. You can</w:t>
            </w:r>
            <w:r>
              <w:rPr>
                <w:rFonts w:eastAsia="Times New Roman"/>
                <w:b/>
                <w:bCs/>
                <w:sz w:val="16"/>
                <w:szCs w:val="18"/>
                <w:lang w:bidi="ar-SA"/>
              </w:rPr>
              <w:t xml:space="preserve"> </w:t>
            </w:r>
            <w:r w:rsidRPr="00087DC8">
              <w:rPr>
                <w:rFonts w:eastAsia="Times New Roman"/>
                <w:b/>
                <w:bCs/>
                <w:sz w:val="16"/>
                <w:szCs w:val="18"/>
                <w:lang w:bidi="ar-SA"/>
              </w:rPr>
              <w:t>perform the certification and representation process at any time during the year.</w:t>
            </w:r>
          </w:p>
        </w:tc>
      </w:tr>
      <w:tr w:rsidR="00087DC8" w:rsidRPr="00087DC8" w14:paraId="2626E446" w14:textId="77777777" w:rsidTr="00087DC8">
        <w:trPr>
          <w:trHeight w:val="675"/>
        </w:trPr>
        <w:tc>
          <w:tcPr>
            <w:tcW w:w="2520" w:type="dxa"/>
            <w:tcBorders>
              <w:top w:val="nil"/>
              <w:left w:val="single" w:sz="4" w:space="0" w:color="auto"/>
              <w:bottom w:val="nil"/>
              <w:right w:val="nil"/>
            </w:tcBorders>
            <w:shd w:val="clear" w:color="000000" w:fill="D9E1F2"/>
            <w:vAlign w:val="center"/>
            <w:hideMark/>
          </w:tcPr>
          <w:p w14:paraId="3E9B594E"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E7E6E6"/>
            <w:vAlign w:val="center"/>
            <w:hideMark/>
          </w:tcPr>
          <w:p w14:paraId="68BDE1DF"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3a</w:t>
            </w:r>
          </w:p>
        </w:tc>
        <w:tc>
          <w:tcPr>
            <w:tcW w:w="10940" w:type="dxa"/>
            <w:tcBorders>
              <w:top w:val="nil"/>
              <w:left w:val="nil"/>
              <w:bottom w:val="nil"/>
              <w:right w:val="single" w:sz="4" w:space="0" w:color="auto"/>
            </w:tcBorders>
            <w:shd w:val="clear" w:color="000000" w:fill="E7E6E6"/>
            <w:vAlign w:val="center"/>
            <w:hideMark/>
          </w:tcPr>
          <w:p w14:paraId="578F0E5D" w14:textId="6E54488F"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b/>
                <w:bCs/>
                <w:color w:val="000000"/>
                <w:sz w:val="16"/>
                <w:szCs w:val="16"/>
                <w:lang w:bidi="ar-SA"/>
              </w:rPr>
              <w:t>Social Economic Status:</w:t>
            </w:r>
            <w:r w:rsidRPr="00087DC8">
              <w:rPr>
                <w:rFonts w:eastAsia="Times New Roman"/>
                <w:color w:val="000000"/>
                <w:sz w:val="16"/>
                <w:szCs w:val="16"/>
                <w:lang w:bidi="ar-SA"/>
              </w:rPr>
              <w:t xml:space="preserve"> Status for several categories (e.g., Small Disadvantaged Business (SDB), Woman owned, etc.,)</w:t>
            </w:r>
            <w:r w:rsidRPr="00087DC8">
              <w:rPr>
                <w:rFonts w:eastAsia="Times New Roman"/>
                <w:color w:val="000000"/>
                <w:sz w:val="16"/>
                <w:szCs w:val="16"/>
                <w:lang w:bidi="ar-SA"/>
              </w:rPr>
              <w:br/>
              <w:t xml:space="preserve">    • North American Industry Classification System (NAICS) Codes and size for each and identify their primary one, </w:t>
            </w:r>
            <w:r w:rsidRPr="00087DC8">
              <w:rPr>
                <w:rFonts w:eastAsia="Times New Roman"/>
                <w:color w:val="000000"/>
                <w:sz w:val="16"/>
                <w:szCs w:val="16"/>
                <w:lang w:bidi="ar-SA"/>
              </w:rPr>
              <w:br/>
              <w:t xml:space="preserve">    • For assistance with NAICS Codes please refer to this U.S. Census Bureau web site; https://www.census.gov/naics/</w:t>
            </w:r>
          </w:p>
        </w:tc>
      </w:tr>
      <w:tr w:rsidR="00087DC8" w:rsidRPr="00087DC8" w14:paraId="48FE6933" w14:textId="77777777" w:rsidTr="004A2519">
        <w:trPr>
          <w:trHeight w:val="567"/>
        </w:trPr>
        <w:tc>
          <w:tcPr>
            <w:tcW w:w="2520" w:type="dxa"/>
            <w:tcBorders>
              <w:top w:val="nil"/>
              <w:left w:val="single" w:sz="4" w:space="0" w:color="auto"/>
              <w:bottom w:val="nil"/>
              <w:right w:val="nil"/>
            </w:tcBorders>
            <w:shd w:val="clear" w:color="000000" w:fill="D9E1F2"/>
            <w:vAlign w:val="center"/>
            <w:hideMark/>
          </w:tcPr>
          <w:p w14:paraId="3D1006C7"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D9E1F2"/>
            <w:vAlign w:val="center"/>
            <w:hideMark/>
          </w:tcPr>
          <w:p w14:paraId="2AE0E6B9"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3b</w:t>
            </w:r>
          </w:p>
        </w:tc>
        <w:tc>
          <w:tcPr>
            <w:tcW w:w="10940" w:type="dxa"/>
            <w:tcBorders>
              <w:top w:val="nil"/>
              <w:left w:val="nil"/>
              <w:bottom w:val="nil"/>
              <w:right w:val="single" w:sz="4" w:space="0" w:color="auto"/>
            </w:tcBorders>
            <w:shd w:val="clear" w:color="000000" w:fill="D9E1F2"/>
            <w:vAlign w:val="center"/>
            <w:hideMark/>
          </w:tcPr>
          <w:p w14:paraId="1100064D" w14:textId="77777777"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b/>
                <w:bCs/>
                <w:color w:val="000000"/>
                <w:sz w:val="16"/>
                <w:szCs w:val="16"/>
                <w:lang w:bidi="ar-SA"/>
              </w:rPr>
              <w:t>Executive Compensation Report</w:t>
            </w:r>
            <w:r w:rsidRPr="00087DC8">
              <w:rPr>
                <w:rFonts w:eastAsia="Times New Roman"/>
                <w:color w:val="000000"/>
                <w:sz w:val="16"/>
                <w:szCs w:val="16"/>
                <w:lang w:bidi="ar-SA"/>
              </w:rPr>
              <w:t>: Report executive compensation information per a federal acquisition regulation (FAR).</w:t>
            </w:r>
          </w:p>
        </w:tc>
      </w:tr>
      <w:tr w:rsidR="00087DC8" w:rsidRPr="00087DC8" w14:paraId="3E4C0FAA" w14:textId="77777777" w:rsidTr="00087DC8">
        <w:trPr>
          <w:trHeight w:val="450"/>
        </w:trPr>
        <w:tc>
          <w:tcPr>
            <w:tcW w:w="2520" w:type="dxa"/>
            <w:tcBorders>
              <w:top w:val="nil"/>
              <w:left w:val="single" w:sz="4" w:space="0" w:color="auto"/>
              <w:bottom w:val="nil"/>
              <w:right w:val="nil"/>
            </w:tcBorders>
            <w:shd w:val="clear" w:color="000000" w:fill="D9E1F2"/>
            <w:vAlign w:val="center"/>
            <w:hideMark/>
          </w:tcPr>
          <w:p w14:paraId="6316B054"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E7E6E6"/>
            <w:vAlign w:val="center"/>
            <w:hideMark/>
          </w:tcPr>
          <w:p w14:paraId="78776872"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3c</w:t>
            </w:r>
          </w:p>
        </w:tc>
        <w:tc>
          <w:tcPr>
            <w:tcW w:w="10940" w:type="dxa"/>
            <w:tcBorders>
              <w:top w:val="nil"/>
              <w:left w:val="nil"/>
              <w:bottom w:val="nil"/>
              <w:right w:val="single" w:sz="4" w:space="0" w:color="auto"/>
            </w:tcBorders>
            <w:shd w:val="clear" w:color="000000" w:fill="E7E6E6"/>
            <w:vAlign w:val="center"/>
            <w:hideMark/>
          </w:tcPr>
          <w:p w14:paraId="17EEC6C4" w14:textId="7FDFE44F"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b/>
                <w:bCs/>
                <w:color w:val="000000"/>
                <w:sz w:val="16"/>
                <w:szCs w:val="16"/>
                <w:lang w:bidi="ar-SA"/>
              </w:rPr>
              <w:t>National Defense Authorization Act (NDAA) Section 889:</w:t>
            </w:r>
            <w:r w:rsidRPr="00087DC8">
              <w:rPr>
                <w:rFonts w:eastAsia="Times New Roman"/>
                <w:color w:val="000000"/>
                <w:sz w:val="16"/>
                <w:szCs w:val="16"/>
                <w:lang w:bidi="ar-SA"/>
              </w:rPr>
              <w:t xml:space="preserve"> Made effective through FAR 52.204-25 prohibiting the Contracting of Certain Telecommunications and Video</w:t>
            </w:r>
            <w:r>
              <w:rPr>
                <w:rFonts w:eastAsia="Times New Roman"/>
                <w:color w:val="000000"/>
                <w:sz w:val="16"/>
                <w:szCs w:val="16"/>
                <w:lang w:bidi="ar-SA"/>
              </w:rPr>
              <w:t xml:space="preserve"> </w:t>
            </w:r>
            <w:r w:rsidRPr="00087DC8">
              <w:rPr>
                <w:rFonts w:eastAsia="Times New Roman"/>
                <w:color w:val="000000"/>
                <w:sz w:val="16"/>
                <w:szCs w:val="16"/>
                <w:lang w:bidi="ar-SA"/>
              </w:rPr>
              <w:t>Surveillance Services or Equipment</w:t>
            </w:r>
          </w:p>
        </w:tc>
      </w:tr>
      <w:tr w:rsidR="00087DC8" w:rsidRPr="00087DC8" w14:paraId="7B0F208C" w14:textId="77777777" w:rsidTr="00087DC8">
        <w:trPr>
          <w:trHeight w:val="675"/>
        </w:trPr>
        <w:tc>
          <w:tcPr>
            <w:tcW w:w="2520" w:type="dxa"/>
            <w:tcBorders>
              <w:top w:val="nil"/>
              <w:left w:val="single" w:sz="4" w:space="0" w:color="auto"/>
              <w:bottom w:val="nil"/>
              <w:right w:val="nil"/>
            </w:tcBorders>
            <w:shd w:val="clear" w:color="000000" w:fill="D9E1F2"/>
            <w:vAlign w:val="center"/>
            <w:hideMark/>
          </w:tcPr>
          <w:p w14:paraId="0701CB05"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D9E1F2"/>
            <w:vAlign w:val="center"/>
            <w:hideMark/>
          </w:tcPr>
          <w:p w14:paraId="6AD6459F"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3d</w:t>
            </w:r>
          </w:p>
        </w:tc>
        <w:tc>
          <w:tcPr>
            <w:tcW w:w="10940" w:type="dxa"/>
            <w:tcBorders>
              <w:top w:val="nil"/>
              <w:left w:val="nil"/>
              <w:bottom w:val="nil"/>
              <w:right w:val="single" w:sz="4" w:space="0" w:color="auto"/>
            </w:tcBorders>
            <w:shd w:val="clear" w:color="000000" w:fill="D9E1F2"/>
            <w:vAlign w:val="center"/>
            <w:hideMark/>
          </w:tcPr>
          <w:p w14:paraId="3939D78D" w14:textId="46EA5D04"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xml:space="preserve">Cybersecurity Compliance and Risk Assessment (CCRA) Questionnaire: </w:t>
            </w:r>
            <w:r w:rsidRPr="00087DC8">
              <w:rPr>
                <w:rFonts w:eastAsia="Times New Roman"/>
                <w:color w:val="000000"/>
                <w:sz w:val="16"/>
                <w:szCs w:val="16"/>
                <w:lang w:bidi="ar-SA"/>
              </w:rPr>
              <w:t xml:space="preserve">Dependent on your response to </w:t>
            </w:r>
            <w:r w:rsidRPr="00087DC8">
              <w:rPr>
                <w:rFonts w:eastAsia="Times New Roman"/>
                <w:i/>
                <w:iCs/>
                <w:color w:val="000000"/>
                <w:sz w:val="16"/>
                <w:szCs w:val="16"/>
                <w:lang w:bidi="ar-SA"/>
              </w:rPr>
              <w:t>Applicability of Cyber DFARS and NIST SP 800-171</w:t>
            </w:r>
            <w:r w:rsidRPr="00087DC8">
              <w:rPr>
                <w:rFonts w:eastAsia="Times New Roman"/>
                <w:color w:val="000000"/>
                <w:sz w:val="16"/>
                <w:szCs w:val="16"/>
                <w:lang w:bidi="ar-SA"/>
              </w:rPr>
              <w:t xml:space="preserve"> and </w:t>
            </w:r>
            <w:r w:rsidRPr="00087DC8">
              <w:rPr>
                <w:rFonts w:eastAsia="Times New Roman"/>
                <w:i/>
                <w:iCs/>
                <w:color w:val="000000"/>
                <w:sz w:val="16"/>
                <w:szCs w:val="16"/>
                <w:lang w:bidi="ar-SA"/>
              </w:rPr>
              <w:t xml:space="preserve">Handling of Sensitive Information, </w:t>
            </w:r>
            <w:r w:rsidRPr="00087DC8">
              <w:rPr>
                <w:rFonts w:eastAsia="Times New Roman"/>
                <w:color w:val="000000"/>
                <w:sz w:val="16"/>
                <w:szCs w:val="16"/>
                <w:lang w:bidi="ar-SA"/>
              </w:rPr>
              <w:t>you may be asked to complete the CCRA to provide your company's cybersecurity maturity and/or Cyber DFARS compliance.</w:t>
            </w:r>
          </w:p>
        </w:tc>
      </w:tr>
      <w:tr w:rsidR="00087DC8" w:rsidRPr="00087DC8" w14:paraId="70085D33" w14:textId="77777777" w:rsidTr="00087DC8">
        <w:trPr>
          <w:trHeight w:val="675"/>
        </w:trPr>
        <w:tc>
          <w:tcPr>
            <w:tcW w:w="2520" w:type="dxa"/>
            <w:tcBorders>
              <w:top w:val="nil"/>
              <w:left w:val="single" w:sz="4" w:space="0" w:color="auto"/>
              <w:bottom w:val="nil"/>
              <w:right w:val="nil"/>
            </w:tcBorders>
            <w:shd w:val="clear" w:color="000000" w:fill="D9E1F2"/>
            <w:vAlign w:val="center"/>
            <w:hideMark/>
          </w:tcPr>
          <w:p w14:paraId="0E60A362"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D9E1F2"/>
            <w:vAlign w:val="center"/>
            <w:hideMark/>
          </w:tcPr>
          <w:p w14:paraId="2C689848"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 </w:t>
            </w:r>
          </w:p>
        </w:tc>
        <w:tc>
          <w:tcPr>
            <w:tcW w:w="10940" w:type="dxa"/>
            <w:tcBorders>
              <w:top w:val="nil"/>
              <w:left w:val="nil"/>
              <w:bottom w:val="nil"/>
              <w:right w:val="single" w:sz="4" w:space="0" w:color="auto"/>
            </w:tcBorders>
            <w:shd w:val="clear" w:color="000000" w:fill="D9E1F2"/>
            <w:vAlign w:val="center"/>
            <w:hideMark/>
          </w:tcPr>
          <w:p w14:paraId="43A6C60B" w14:textId="3F5D0121" w:rsidR="00087DC8" w:rsidRPr="00087DC8" w:rsidRDefault="00087DC8" w:rsidP="00087DC8">
            <w:pPr>
              <w:widowControl/>
              <w:autoSpaceDE/>
              <w:autoSpaceDN/>
              <w:ind w:firstLineChars="100" w:firstLine="160"/>
              <w:rPr>
                <w:rFonts w:eastAsia="Times New Roman"/>
                <w:color w:val="000000"/>
                <w:sz w:val="16"/>
                <w:szCs w:val="16"/>
                <w:lang w:bidi="ar-SA"/>
              </w:rPr>
            </w:pPr>
            <w:r w:rsidRPr="00087DC8">
              <w:rPr>
                <w:rFonts w:eastAsia="Times New Roman"/>
                <w:color w:val="000000"/>
                <w:sz w:val="16"/>
                <w:szCs w:val="16"/>
                <w:lang w:bidi="ar-SA"/>
              </w:rPr>
              <w:t>•  If you certify in TPM that you are obligated to comply with DFARS 252.204-7012, DFARS 252.204-7020, or attested that you will be handling Lockheed Martin Sensitive Information (SI), you will need to complete the CCRA in</w:t>
            </w:r>
            <w:r w:rsidR="002B410E">
              <w:rPr>
                <w:rFonts w:eastAsia="Times New Roman"/>
                <w:color w:val="000000"/>
                <w:sz w:val="16"/>
                <w:szCs w:val="16"/>
                <w:lang w:bidi="ar-SA"/>
              </w:rPr>
              <w:t xml:space="preserve"> Exostar’s</w:t>
            </w:r>
            <w:r w:rsidRPr="00087DC8">
              <w:rPr>
                <w:rFonts w:eastAsia="Times New Roman"/>
                <w:color w:val="000000"/>
                <w:sz w:val="16"/>
                <w:szCs w:val="16"/>
                <w:lang w:bidi="ar-SA"/>
              </w:rPr>
              <w:t xml:space="preserve"> </w:t>
            </w:r>
            <w:r w:rsidR="00777B0B">
              <w:rPr>
                <w:rFonts w:eastAsia="Times New Roman"/>
                <w:color w:val="000000"/>
                <w:sz w:val="16"/>
                <w:szCs w:val="16"/>
                <w:lang w:bidi="ar-SA"/>
              </w:rPr>
              <w:t>Supplier Management</w:t>
            </w:r>
            <w:r w:rsidRPr="00087DC8">
              <w:rPr>
                <w:rFonts w:eastAsia="Times New Roman"/>
                <w:color w:val="000000"/>
                <w:sz w:val="16"/>
                <w:szCs w:val="16"/>
                <w:lang w:bidi="ar-SA"/>
              </w:rPr>
              <w:t xml:space="preserve"> (</w:t>
            </w:r>
            <w:r w:rsidR="00777B0B">
              <w:rPr>
                <w:rFonts w:eastAsia="Times New Roman"/>
                <w:color w:val="000000"/>
                <w:sz w:val="16"/>
                <w:szCs w:val="16"/>
                <w:lang w:bidi="ar-SA"/>
              </w:rPr>
              <w:t>SM</w:t>
            </w:r>
            <w:r w:rsidRPr="00087DC8">
              <w:rPr>
                <w:rFonts w:eastAsia="Times New Roman"/>
                <w:color w:val="000000"/>
                <w:sz w:val="16"/>
                <w:szCs w:val="16"/>
                <w:lang w:bidi="ar-SA"/>
              </w:rPr>
              <w:t>) to attest completion of your DoD SPRS requirements and provide responses about your cyber maturity.</w:t>
            </w:r>
          </w:p>
        </w:tc>
      </w:tr>
      <w:tr w:rsidR="00087DC8" w:rsidRPr="00087DC8" w14:paraId="71AC507D" w14:textId="77777777" w:rsidTr="00087DC8">
        <w:trPr>
          <w:trHeight w:val="300"/>
        </w:trPr>
        <w:tc>
          <w:tcPr>
            <w:tcW w:w="2520" w:type="dxa"/>
            <w:tcBorders>
              <w:top w:val="nil"/>
              <w:left w:val="single" w:sz="4" w:space="0" w:color="auto"/>
              <w:bottom w:val="nil"/>
              <w:right w:val="nil"/>
            </w:tcBorders>
            <w:shd w:val="clear" w:color="000000" w:fill="D9E1F2"/>
            <w:vAlign w:val="center"/>
            <w:hideMark/>
          </w:tcPr>
          <w:p w14:paraId="0BEC5921"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D9E1F2"/>
            <w:vAlign w:val="center"/>
            <w:hideMark/>
          </w:tcPr>
          <w:p w14:paraId="0523F42D"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 </w:t>
            </w:r>
          </w:p>
        </w:tc>
        <w:tc>
          <w:tcPr>
            <w:tcW w:w="10940" w:type="dxa"/>
            <w:tcBorders>
              <w:top w:val="nil"/>
              <w:left w:val="nil"/>
              <w:bottom w:val="nil"/>
              <w:right w:val="single" w:sz="4" w:space="0" w:color="auto"/>
            </w:tcBorders>
            <w:shd w:val="clear" w:color="000000" w:fill="D9E1F2"/>
            <w:vAlign w:val="center"/>
            <w:hideMark/>
          </w:tcPr>
          <w:p w14:paraId="4F5B03C4" w14:textId="614D6D06"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xml:space="preserve">Please </w:t>
            </w:r>
            <w:r w:rsidR="002B410E">
              <w:rPr>
                <w:rFonts w:eastAsia="Times New Roman"/>
                <w:b/>
                <w:bCs/>
                <w:color w:val="000000"/>
                <w:sz w:val="16"/>
                <w:szCs w:val="16"/>
                <w:lang w:bidi="ar-SA"/>
              </w:rPr>
              <w:t>N</w:t>
            </w:r>
            <w:r w:rsidRPr="00087DC8">
              <w:rPr>
                <w:rFonts w:eastAsia="Times New Roman"/>
                <w:b/>
                <w:bCs/>
                <w:color w:val="000000"/>
                <w:sz w:val="16"/>
                <w:szCs w:val="16"/>
                <w:lang w:bidi="ar-SA"/>
              </w:rPr>
              <w:t>ote:</w:t>
            </w:r>
          </w:p>
        </w:tc>
      </w:tr>
      <w:tr w:rsidR="00087DC8" w:rsidRPr="00087DC8" w14:paraId="78DE00C3" w14:textId="77777777" w:rsidTr="00087DC8">
        <w:trPr>
          <w:trHeight w:val="450"/>
        </w:trPr>
        <w:tc>
          <w:tcPr>
            <w:tcW w:w="2520" w:type="dxa"/>
            <w:tcBorders>
              <w:top w:val="nil"/>
              <w:left w:val="single" w:sz="4" w:space="0" w:color="auto"/>
              <w:bottom w:val="nil"/>
              <w:right w:val="nil"/>
            </w:tcBorders>
            <w:shd w:val="clear" w:color="000000" w:fill="D9E1F2"/>
            <w:vAlign w:val="center"/>
            <w:hideMark/>
          </w:tcPr>
          <w:p w14:paraId="7A98C6E4"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D9E1F2"/>
            <w:vAlign w:val="center"/>
            <w:hideMark/>
          </w:tcPr>
          <w:p w14:paraId="5212FFDB"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 </w:t>
            </w:r>
          </w:p>
        </w:tc>
        <w:tc>
          <w:tcPr>
            <w:tcW w:w="10940" w:type="dxa"/>
            <w:tcBorders>
              <w:top w:val="nil"/>
              <w:left w:val="nil"/>
              <w:bottom w:val="nil"/>
              <w:right w:val="single" w:sz="4" w:space="0" w:color="auto"/>
            </w:tcBorders>
            <w:shd w:val="clear" w:color="000000" w:fill="D9E1F2"/>
            <w:vAlign w:val="center"/>
            <w:hideMark/>
          </w:tcPr>
          <w:p w14:paraId="3DEE451B" w14:textId="3DDE5ACF" w:rsidR="00087DC8" w:rsidRPr="00087DC8" w:rsidRDefault="00087DC8" w:rsidP="00087DC8">
            <w:pPr>
              <w:widowControl/>
              <w:autoSpaceDE/>
              <w:autoSpaceDN/>
              <w:ind w:firstLineChars="100" w:firstLine="160"/>
              <w:rPr>
                <w:rFonts w:eastAsia="Times New Roman"/>
                <w:color w:val="000000"/>
                <w:sz w:val="16"/>
                <w:szCs w:val="16"/>
                <w:lang w:bidi="ar-SA"/>
              </w:rPr>
            </w:pPr>
            <w:r w:rsidRPr="00087DC8">
              <w:rPr>
                <w:rFonts w:eastAsia="Times New Roman"/>
                <w:color w:val="000000"/>
                <w:sz w:val="16"/>
                <w:szCs w:val="16"/>
                <w:lang w:bidi="ar-SA"/>
              </w:rPr>
              <w:t xml:space="preserve">•  The questionnaire can </w:t>
            </w:r>
            <w:r w:rsidR="002B410E" w:rsidRPr="00087DC8">
              <w:rPr>
                <w:rFonts w:eastAsia="Times New Roman"/>
                <w:color w:val="000000"/>
                <w:sz w:val="16"/>
                <w:szCs w:val="16"/>
                <w:lang w:bidi="ar-SA"/>
              </w:rPr>
              <w:t>be</w:t>
            </w:r>
            <w:r w:rsidRPr="00087DC8">
              <w:rPr>
                <w:rFonts w:eastAsia="Times New Roman"/>
                <w:color w:val="000000"/>
                <w:sz w:val="16"/>
                <w:szCs w:val="16"/>
                <w:lang w:bidi="ar-SA"/>
              </w:rPr>
              <w:t xml:space="preserve"> completed </w:t>
            </w:r>
            <w:proofErr w:type="gramStart"/>
            <w:r w:rsidRPr="00087DC8">
              <w:rPr>
                <w:rFonts w:eastAsia="Times New Roman"/>
                <w:color w:val="000000"/>
                <w:sz w:val="16"/>
                <w:szCs w:val="16"/>
                <w:lang w:bidi="ar-SA"/>
              </w:rPr>
              <w:t>at a later time</w:t>
            </w:r>
            <w:proofErr w:type="gramEnd"/>
            <w:r w:rsidRPr="00087DC8">
              <w:rPr>
                <w:rFonts w:eastAsia="Times New Roman"/>
                <w:color w:val="000000"/>
                <w:sz w:val="16"/>
                <w:szCs w:val="16"/>
                <w:lang w:bidi="ar-SA"/>
              </w:rPr>
              <w:t xml:space="preserve"> with</w:t>
            </w:r>
            <w:r w:rsidR="002B410E">
              <w:rPr>
                <w:rFonts w:eastAsia="Times New Roman"/>
                <w:color w:val="000000"/>
                <w:sz w:val="16"/>
                <w:szCs w:val="16"/>
                <w:lang w:bidi="ar-SA"/>
              </w:rPr>
              <w:t>in</w:t>
            </w:r>
            <w:r w:rsidRPr="00087DC8">
              <w:rPr>
                <w:rFonts w:eastAsia="Times New Roman"/>
                <w:color w:val="000000"/>
                <w:sz w:val="16"/>
                <w:szCs w:val="16"/>
                <w:lang w:bidi="ar-SA"/>
              </w:rPr>
              <w:t xml:space="preserve"> Exostar's </w:t>
            </w:r>
            <w:r w:rsidR="00777B0B">
              <w:rPr>
                <w:rFonts w:eastAsia="Times New Roman"/>
                <w:color w:val="000000"/>
                <w:sz w:val="16"/>
                <w:szCs w:val="16"/>
                <w:lang w:bidi="ar-SA"/>
              </w:rPr>
              <w:t>SM</w:t>
            </w:r>
            <w:r w:rsidRPr="00087DC8">
              <w:rPr>
                <w:rFonts w:eastAsia="Times New Roman"/>
                <w:color w:val="000000"/>
                <w:sz w:val="16"/>
                <w:szCs w:val="16"/>
                <w:lang w:bidi="ar-SA"/>
              </w:rPr>
              <w:t xml:space="preserve"> application - post initial organization registration - and we recommend you have your IT systems professional </w:t>
            </w:r>
            <w:r>
              <w:rPr>
                <w:rFonts w:eastAsia="Times New Roman"/>
                <w:color w:val="000000"/>
                <w:sz w:val="16"/>
                <w:szCs w:val="16"/>
                <w:lang w:bidi="ar-SA"/>
              </w:rPr>
              <w:t>assist</w:t>
            </w:r>
            <w:r w:rsidRPr="00087DC8">
              <w:rPr>
                <w:rFonts w:eastAsia="Times New Roman"/>
                <w:color w:val="000000"/>
                <w:sz w:val="16"/>
                <w:szCs w:val="16"/>
                <w:lang w:bidi="ar-SA"/>
              </w:rPr>
              <w:t xml:space="preserve"> with its completion</w:t>
            </w:r>
          </w:p>
        </w:tc>
      </w:tr>
      <w:tr w:rsidR="00087DC8" w:rsidRPr="00087DC8" w14:paraId="40A252CC" w14:textId="77777777" w:rsidTr="00087DC8">
        <w:trPr>
          <w:trHeight w:val="414"/>
        </w:trPr>
        <w:tc>
          <w:tcPr>
            <w:tcW w:w="2520" w:type="dxa"/>
            <w:tcBorders>
              <w:top w:val="nil"/>
              <w:left w:val="single" w:sz="4" w:space="0" w:color="auto"/>
              <w:bottom w:val="nil"/>
              <w:right w:val="nil"/>
            </w:tcBorders>
            <w:shd w:val="clear" w:color="000000" w:fill="D9E1F2"/>
            <w:vAlign w:val="center"/>
            <w:hideMark/>
          </w:tcPr>
          <w:p w14:paraId="77D01E84"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nil"/>
              <w:right w:val="single" w:sz="4" w:space="0" w:color="auto"/>
            </w:tcBorders>
            <w:shd w:val="clear" w:color="000000" w:fill="D9E1F2"/>
            <w:vAlign w:val="center"/>
            <w:hideMark/>
          </w:tcPr>
          <w:p w14:paraId="062F9A87"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 </w:t>
            </w:r>
          </w:p>
        </w:tc>
        <w:tc>
          <w:tcPr>
            <w:tcW w:w="10940" w:type="dxa"/>
            <w:tcBorders>
              <w:top w:val="nil"/>
              <w:left w:val="nil"/>
              <w:bottom w:val="nil"/>
              <w:right w:val="single" w:sz="4" w:space="0" w:color="auto"/>
            </w:tcBorders>
            <w:shd w:val="clear" w:color="000000" w:fill="D9E1F2"/>
            <w:vAlign w:val="center"/>
            <w:hideMark/>
          </w:tcPr>
          <w:p w14:paraId="6B47E829" w14:textId="69DD4B36" w:rsidR="00087DC8" w:rsidRPr="00087DC8" w:rsidRDefault="00087DC8" w:rsidP="00087DC8">
            <w:pPr>
              <w:widowControl/>
              <w:autoSpaceDE/>
              <w:autoSpaceDN/>
              <w:ind w:firstLineChars="100" w:firstLine="160"/>
              <w:rPr>
                <w:rFonts w:eastAsia="Times New Roman"/>
                <w:color w:val="000000"/>
                <w:sz w:val="16"/>
                <w:szCs w:val="16"/>
                <w:lang w:bidi="ar-SA"/>
              </w:rPr>
            </w:pPr>
            <w:r w:rsidRPr="00087DC8">
              <w:rPr>
                <w:rFonts w:eastAsia="Times New Roman"/>
                <w:color w:val="000000"/>
                <w:sz w:val="16"/>
                <w:szCs w:val="16"/>
                <w:lang w:bidi="ar-SA"/>
              </w:rPr>
              <w:t xml:space="preserve">•  Additional information is available via </w:t>
            </w:r>
            <w:hyperlink r:id="rId9" w:history="1">
              <w:r w:rsidR="002B410E" w:rsidRPr="00B11FCB">
                <w:rPr>
                  <w:rStyle w:val="Hyperlink"/>
                  <w:rFonts w:eastAsia="Times New Roman"/>
                  <w:sz w:val="16"/>
                  <w:szCs w:val="16"/>
                  <w:lang w:bidi="ar-SA"/>
                </w:rPr>
                <w:t>https://www.myexostar.com/?ht_kb=trading-partner-manager-tpm</w:t>
              </w:r>
            </w:hyperlink>
            <w:r w:rsidRPr="00087DC8">
              <w:rPr>
                <w:rFonts w:eastAsia="Times New Roman"/>
                <w:color w:val="000000"/>
                <w:sz w:val="16"/>
                <w:szCs w:val="16"/>
                <w:lang w:bidi="ar-SA"/>
              </w:rPr>
              <w:t>.</w:t>
            </w:r>
          </w:p>
        </w:tc>
      </w:tr>
      <w:tr w:rsidR="00087DC8" w:rsidRPr="00087DC8" w14:paraId="2FED2498" w14:textId="77777777" w:rsidTr="00087DC8">
        <w:trPr>
          <w:trHeight w:val="300"/>
        </w:trPr>
        <w:tc>
          <w:tcPr>
            <w:tcW w:w="2520" w:type="dxa"/>
            <w:tcBorders>
              <w:top w:val="nil"/>
              <w:left w:val="single" w:sz="4" w:space="0" w:color="auto"/>
              <w:bottom w:val="single" w:sz="4" w:space="0" w:color="auto"/>
              <w:right w:val="nil"/>
            </w:tcBorders>
            <w:shd w:val="clear" w:color="000000" w:fill="D9E1F2"/>
            <w:vAlign w:val="center"/>
            <w:hideMark/>
          </w:tcPr>
          <w:p w14:paraId="2E4F3726"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color w:val="000000"/>
                <w:sz w:val="16"/>
                <w:szCs w:val="16"/>
                <w:lang w:bidi="ar-SA"/>
              </w:rPr>
              <w:t> </w:t>
            </w:r>
          </w:p>
        </w:tc>
        <w:tc>
          <w:tcPr>
            <w:tcW w:w="800" w:type="dxa"/>
            <w:tcBorders>
              <w:top w:val="nil"/>
              <w:left w:val="single" w:sz="4" w:space="0" w:color="auto"/>
              <w:bottom w:val="single" w:sz="4" w:space="0" w:color="auto"/>
              <w:right w:val="single" w:sz="4" w:space="0" w:color="auto"/>
            </w:tcBorders>
            <w:shd w:val="clear" w:color="000000" w:fill="D9E1F2"/>
            <w:vAlign w:val="center"/>
            <w:hideMark/>
          </w:tcPr>
          <w:p w14:paraId="30037AE2"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color w:val="000000"/>
                <w:sz w:val="16"/>
                <w:szCs w:val="16"/>
                <w:lang w:bidi="ar-SA"/>
              </w:rPr>
              <w:t> </w:t>
            </w:r>
          </w:p>
        </w:tc>
        <w:tc>
          <w:tcPr>
            <w:tcW w:w="10940" w:type="dxa"/>
            <w:tcBorders>
              <w:top w:val="nil"/>
              <w:left w:val="nil"/>
              <w:bottom w:val="single" w:sz="4" w:space="0" w:color="auto"/>
              <w:right w:val="single" w:sz="4" w:space="0" w:color="auto"/>
            </w:tcBorders>
            <w:shd w:val="clear" w:color="000000" w:fill="FCE4D6"/>
            <w:vAlign w:val="center"/>
            <w:hideMark/>
          </w:tcPr>
          <w:p w14:paraId="108DEDEC" w14:textId="77777777" w:rsidR="00087DC8" w:rsidRPr="00087DC8" w:rsidRDefault="00087DC8" w:rsidP="00087DC8">
            <w:pPr>
              <w:widowControl/>
              <w:autoSpaceDE/>
              <w:autoSpaceDN/>
              <w:jc w:val="center"/>
              <w:rPr>
                <w:rFonts w:eastAsia="Times New Roman"/>
                <w:b/>
                <w:bCs/>
                <w:color w:val="000000"/>
                <w:sz w:val="16"/>
                <w:szCs w:val="16"/>
                <w:lang w:bidi="ar-SA"/>
              </w:rPr>
            </w:pPr>
            <w:r w:rsidRPr="00087DC8">
              <w:rPr>
                <w:rFonts w:eastAsia="Times New Roman"/>
                <w:b/>
                <w:bCs/>
                <w:color w:val="000000"/>
                <w:sz w:val="16"/>
                <w:szCs w:val="16"/>
                <w:lang w:bidi="ar-SA"/>
              </w:rPr>
              <w:t>Items 3a are not required for non-US (and not U.S. territories) organizations, based on their main address.</w:t>
            </w:r>
          </w:p>
        </w:tc>
      </w:tr>
      <w:tr w:rsidR="00087DC8" w:rsidRPr="00087DC8" w14:paraId="2D90661C" w14:textId="77777777" w:rsidTr="00087DC8">
        <w:trPr>
          <w:trHeight w:val="300"/>
        </w:trPr>
        <w:tc>
          <w:tcPr>
            <w:tcW w:w="2520" w:type="dxa"/>
            <w:vMerge w:val="restart"/>
            <w:tcBorders>
              <w:top w:val="nil"/>
              <w:left w:val="single" w:sz="4" w:space="0" w:color="auto"/>
              <w:bottom w:val="single" w:sz="4" w:space="0" w:color="000000"/>
              <w:right w:val="nil"/>
            </w:tcBorders>
            <w:shd w:val="clear" w:color="000000" w:fill="E3E2E1"/>
            <w:vAlign w:val="center"/>
            <w:hideMark/>
          </w:tcPr>
          <w:p w14:paraId="37A194FD"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sz w:val="16"/>
                <w:szCs w:val="18"/>
                <w:lang w:bidi="ar-SA"/>
              </w:rPr>
              <w:t>Payments Remittance - Banking Information</w:t>
            </w:r>
          </w:p>
        </w:tc>
        <w:tc>
          <w:tcPr>
            <w:tcW w:w="800" w:type="dxa"/>
            <w:vMerge w:val="restart"/>
            <w:tcBorders>
              <w:top w:val="nil"/>
              <w:left w:val="single" w:sz="4" w:space="0" w:color="auto"/>
              <w:bottom w:val="single" w:sz="4" w:space="0" w:color="000000"/>
              <w:right w:val="single" w:sz="4" w:space="0" w:color="auto"/>
            </w:tcBorders>
            <w:shd w:val="clear" w:color="000000" w:fill="E3E2E1"/>
            <w:vAlign w:val="center"/>
            <w:hideMark/>
          </w:tcPr>
          <w:p w14:paraId="4CDD8979"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sz w:val="16"/>
                <w:szCs w:val="18"/>
                <w:lang w:bidi="ar-SA"/>
              </w:rPr>
              <w:t>5</w:t>
            </w:r>
          </w:p>
        </w:tc>
        <w:tc>
          <w:tcPr>
            <w:tcW w:w="10940" w:type="dxa"/>
            <w:tcBorders>
              <w:top w:val="nil"/>
              <w:left w:val="nil"/>
              <w:bottom w:val="nil"/>
              <w:right w:val="single" w:sz="4" w:space="0" w:color="auto"/>
            </w:tcBorders>
            <w:shd w:val="clear" w:color="000000" w:fill="E3E2E1"/>
            <w:vAlign w:val="center"/>
            <w:hideMark/>
          </w:tcPr>
          <w:p w14:paraId="69EFBF72" w14:textId="77777777" w:rsidR="00087DC8" w:rsidRPr="00087DC8" w:rsidRDefault="00087DC8" w:rsidP="00087DC8">
            <w:pPr>
              <w:widowControl/>
              <w:autoSpaceDE/>
              <w:autoSpaceDN/>
              <w:rPr>
                <w:rFonts w:eastAsia="Times New Roman"/>
                <w:color w:val="000000"/>
                <w:sz w:val="16"/>
                <w:szCs w:val="16"/>
                <w:lang w:bidi="ar-SA"/>
              </w:rPr>
            </w:pPr>
            <w:r w:rsidRPr="00087DC8">
              <w:rPr>
                <w:rFonts w:eastAsia="Times New Roman"/>
                <w:sz w:val="16"/>
                <w:szCs w:val="18"/>
                <w:lang w:bidi="ar-SA"/>
              </w:rPr>
              <w:t>For suppliers requesting to receive electronic payments, the below banking information is required. An electronic payment is the preferred method.</w:t>
            </w:r>
          </w:p>
        </w:tc>
      </w:tr>
      <w:tr w:rsidR="00087DC8" w:rsidRPr="00087DC8" w14:paraId="415E8DA0" w14:textId="77777777" w:rsidTr="00087DC8">
        <w:trPr>
          <w:trHeight w:val="300"/>
        </w:trPr>
        <w:tc>
          <w:tcPr>
            <w:tcW w:w="2520" w:type="dxa"/>
            <w:vMerge/>
            <w:tcBorders>
              <w:top w:val="nil"/>
              <w:left w:val="single" w:sz="4" w:space="0" w:color="auto"/>
              <w:bottom w:val="single" w:sz="4" w:space="0" w:color="000000"/>
              <w:right w:val="nil"/>
            </w:tcBorders>
            <w:vAlign w:val="center"/>
            <w:hideMark/>
          </w:tcPr>
          <w:p w14:paraId="17AA1704" w14:textId="77777777" w:rsidR="00087DC8" w:rsidRPr="00087DC8" w:rsidRDefault="00087DC8" w:rsidP="00087DC8">
            <w:pPr>
              <w:widowControl/>
              <w:autoSpaceDE/>
              <w:autoSpaceDN/>
              <w:rPr>
                <w:rFonts w:eastAsia="Times New Roman"/>
                <w:b/>
                <w:bCs/>
                <w:color w:val="000000"/>
                <w:sz w:val="16"/>
                <w:szCs w:val="16"/>
                <w:lang w:bidi="ar-SA"/>
              </w:rPr>
            </w:pPr>
          </w:p>
        </w:tc>
        <w:tc>
          <w:tcPr>
            <w:tcW w:w="800" w:type="dxa"/>
            <w:vMerge/>
            <w:tcBorders>
              <w:top w:val="nil"/>
              <w:left w:val="single" w:sz="4" w:space="0" w:color="auto"/>
              <w:bottom w:val="single" w:sz="4" w:space="0" w:color="000000"/>
              <w:right w:val="single" w:sz="4" w:space="0" w:color="auto"/>
            </w:tcBorders>
            <w:vAlign w:val="center"/>
            <w:hideMark/>
          </w:tcPr>
          <w:p w14:paraId="7341BBEF" w14:textId="77777777" w:rsidR="00087DC8" w:rsidRPr="00087DC8" w:rsidRDefault="00087DC8" w:rsidP="00087DC8">
            <w:pPr>
              <w:widowControl/>
              <w:autoSpaceDE/>
              <w:autoSpaceDN/>
              <w:rPr>
                <w:rFonts w:eastAsia="Times New Roman"/>
                <w:color w:val="000000"/>
                <w:sz w:val="16"/>
                <w:szCs w:val="16"/>
                <w:lang w:bidi="ar-SA"/>
              </w:rPr>
            </w:pPr>
          </w:p>
        </w:tc>
        <w:tc>
          <w:tcPr>
            <w:tcW w:w="10940" w:type="dxa"/>
            <w:tcBorders>
              <w:top w:val="nil"/>
              <w:left w:val="nil"/>
              <w:bottom w:val="nil"/>
              <w:right w:val="single" w:sz="4" w:space="0" w:color="auto"/>
            </w:tcBorders>
            <w:shd w:val="clear" w:color="000000" w:fill="E3E2E1"/>
            <w:vAlign w:val="center"/>
            <w:hideMark/>
          </w:tcPr>
          <w:p w14:paraId="3BD3A49A" w14:textId="77777777" w:rsidR="00087DC8" w:rsidRPr="00087DC8" w:rsidRDefault="00087DC8" w:rsidP="00087DC8">
            <w:pPr>
              <w:widowControl/>
              <w:autoSpaceDE/>
              <w:autoSpaceDN/>
              <w:ind w:firstLineChars="100" w:firstLine="160"/>
              <w:rPr>
                <w:rFonts w:eastAsia="Times New Roman"/>
                <w:color w:val="000000"/>
                <w:sz w:val="16"/>
                <w:szCs w:val="16"/>
                <w:lang w:bidi="ar-SA"/>
              </w:rPr>
            </w:pPr>
            <w:r w:rsidRPr="00087DC8">
              <w:rPr>
                <w:rFonts w:eastAsia="Times New Roman"/>
                <w:color w:val="000000"/>
                <w:sz w:val="16"/>
                <w:szCs w:val="16"/>
                <w:lang w:bidi="ar-SA"/>
              </w:rPr>
              <w:t>•</w:t>
            </w:r>
            <w:r w:rsidRPr="00087DC8">
              <w:rPr>
                <w:rFonts w:ascii="Times New Roman" w:eastAsia="Times New Roman" w:hAnsi="Times New Roman" w:cs="Times New Roman"/>
                <w:color w:val="000000"/>
                <w:sz w:val="16"/>
                <w:szCs w:val="16"/>
                <w:lang w:bidi="ar-SA"/>
              </w:rPr>
              <w:t xml:space="preserve">  </w:t>
            </w:r>
            <w:r w:rsidRPr="00087DC8">
              <w:rPr>
                <w:rFonts w:eastAsia="Times New Roman"/>
                <w:color w:val="000000"/>
                <w:sz w:val="16"/>
                <w:szCs w:val="16"/>
                <w:lang w:bidi="ar-SA"/>
              </w:rPr>
              <w:t>Bank country, bank name, account number, and routing/sort key number.</w:t>
            </w:r>
          </w:p>
        </w:tc>
      </w:tr>
      <w:tr w:rsidR="00087DC8" w:rsidRPr="00087DC8" w14:paraId="11990F1A" w14:textId="77777777" w:rsidTr="00087DC8">
        <w:trPr>
          <w:trHeight w:val="450"/>
        </w:trPr>
        <w:tc>
          <w:tcPr>
            <w:tcW w:w="2520" w:type="dxa"/>
            <w:vMerge/>
            <w:tcBorders>
              <w:top w:val="nil"/>
              <w:left w:val="single" w:sz="4" w:space="0" w:color="auto"/>
              <w:bottom w:val="single" w:sz="4" w:space="0" w:color="000000"/>
              <w:right w:val="nil"/>
            </w:tcBorders>
            <w:vAlign w:val="center"/>
            <w:hideMark/>
          </w:tcPr>
          <w:p w14:paraId="636BF942" w14:textId="77777777" w:rsidR="00087DC8" w:rsidRPr="00087DC8" w:rsidRDefault="00087DC8" w:rsidP="00087DC8">
            <w:pPr>
              <w:widowControl/>
              <w:autoSpaceDE/>
              <w:autoSpaceDN/>
              <w:rPr>
                <w:rFonts w:eastAsia="Times New Roman"/>
                <w:b/>
                <w:bCs/>
                <w:color w:val="000000"/>
                <w:sz w:val="16"/>
                <w:szCs w:val="16"/>
                <w:lang w:bidi="ar-SA"/>
              </w:rPr>
            </w:pPr>
          </w:p>
        </w:tc>
        <w:tc>
          <w:tcPr>
            <w:tcW w:w="800" w:type="dxa"/>
            <w:vMerge/>
            <w:tcBorders>
              <w:top w:val="nil"/>
              <w:left w:val="single" w:sz="4" w:space="0" w:color="auto"/>
              <w:bottom w:val="single" w:sz="4" w:space="0" w:color="000000"/>
              <w:right w:val="single" w:sz="4" w:space="0" w:color="auto"/>
            </w:tcBorders>
            <w:vAlign w:val="center"/>
            <w:hideMark/>
          </w:tcPr>
          <w:p w14:paraId="4046336A" w14:textId="77777777" w:rsidR="00087DC8" w:rsidRPr="00087DC8" w:rsidRDefault="00087DC8" w:rsidP="00087DC8">
            <w:pPr>
              <w:widowControl/>
              <w:autoSpaceDE/>
              <w:autoSpaceDN/>
              <w:rPr>
                <w:rFonts w:eastAsia="Times New Roman"/>
                <w:color w:val="000000"/>
                <w:sz w:val="16"/>
                <w:szCs w:val="16"/>
                <w:lang w:bidi="ar-SA"/>
              </w:rPr>
            </w:pPr>
          </w:p>
        </w:tc>
        <w:tc>
          <w:tcPr>
            <w:tcW w:w="10940" w:type="dxa"/>
            <w:tcBorders>
              <w:top w:val="nil"/>
              <w:left w:val="nil"/>
              <w:bottom w:val="single" w:sz="4" w:space="0" w:color="auto"/>
              <w:right w:val="single" w:sz="4" w:space="0" w:color="auto"/>
            </w:tcBorders>
            <w:shd w:val="clear" w:color="000000" w:fill="E3E2E1"/>
            <w:vAlign w:val="center"/>
            <w:hideMark/>
          </w:tcPr>
          <w:p w14:paraId="602F4C90" w14:textId="19C7E59B" w:rsidR="00087DC8" w:rsidRPr="00087DC8" w:rsidRDefault="00087DC8" w:rsidP="00087DC8">
            <w:pPr>
              <w:widowControl/>
              <w:autoSpaceDE/>
              <w:autoSpaceDN/>
              <w:ind w:firstLineChars="100" w:firstLine="160"/>
              <w:rPr>
                <w:rFonts w:eastAsia="Times New Roman"/>
                <w:color w:val="000000"/>
                <w:sz w:val="16"/>
                <w:szCs w:val="16"/>
                <w:lang w:bidi="ar-SA"/>
              </w:rPr>
            </w:pPr>
            <w:r w:rsidRPr="00087DC8">
              <w:rPr>
                <w:rFonts w:eastAsia="Times New Roman"/>
                <w:color w:val="000000"/>
                <w:sz w:val="16"/>
                <w:szCs w:val="16"/>
                <w:lang w:bidi="ar-SA"/>
              </w:rPr>
              <w:t>•</w:t>
            </w:r>
            <w:r w:rsidRPr="00087DC8">
              <w:rPr>
                <w:rFonts w:ascii="Times New Roman" w:eastAsia="Times New Roman" w:hAnsi="Times New Roman" w:cs="Times New Roman"/>
                <w:color w:val="000000"/>
                <w:sz w:val="16"/>
                <w:szCs w:val="16"/>
                <w:lang w:bidi="ar-SA"/>
              </w:rPr>
              <w:t>   </w:t>
            </w:r>
            <w:r w:rsidRPr="00087DC8">
              <w:rPr>
                <w:rFonts w:eastAsia="Times New Roman"/>
                <w:color w:val="000000"/>
                <w:sz w:val="16"/>
                <w:szCs w:val="16"/>
                <w:lang w:bidi="ar-SA"/>
              </w:rPr>
              <w:t>Companies with banking relations outside the U.S. must provide applicable SWIFT and IBAN codes as required. Lockheed Martin cannot process payments without this information. Please contact your bank if you are unsure of this requirement.</w:t>
            </w:r>
          </w:p>
        </w:tc>
      </w:tr>
      <w:tr w:rsidR="00087DC8" w:rsidRPr="00087DC8" w14:paraId="4732CFE4" w14:textId="77777777" w:rsidTr="00087DC8">
        <w:trPr>
          <w:trHeight w:val="285"/>
        </w:trPr>
        <w:tc>
          <w:tcPr>
            <w:tcW w:w="2520" w:type="dxa"/>
            <w:vMerge w:val="restart"/>
            <w:tcBorders>
              <w:top w:val="nil"/>
              <w:left w:val="single" w:sz="4" w:space="0" w:color="auto"/>
              <w:bottom w:val="single" w:sz="4" w:space="0" w:color="000000"/>
              <w:right w:val="nil"/>
            </w:tcBorders>
            <w:shd w:val="clear" w:color="000000" w:fill="D9E1F2"/>
            <w:vAlign w:val="center"/>
            <w:hideMark/>
          </w:tcPr>
          <w:p w14:paraId="37E5034E" w14:textId="77777777" w:rsidR="00087DC8" w:rsidRPr="00087DC8" w:rsidRDefault="00087DC8" w:rsidP="00087DC8">
            <w:pPr>
              <w:widowControl/>
              <w:autoSpaceDE/>
              <w:autoSpaceDN/>
              <w:rPr>
                <w:rFonts w:eastAsia="Times New Roman"/>
                <w:b/>
                <w:bCs/>
                <w:color w:val="000000"/>
                <w:sz w:val="16"/>
                <w:szCs w:val="16"/>
                <w:lang w:bidi="ar-SA"/>
              </w:rPr>
            </w:pPr>
            <w:r w:rsidRPr="00087DC8">
              <w:rPr>
                <w:rFonts w:eastAsia="Times New Roman"/>
                <w:b/>
                <w:bCs/>
                <w:sz w:val="16"/>
                <w:szCs w:val="18"/>
                <w:lang w:bidi="ar-SA"/>
              </w:rPr>
              <w:t>Contacts</w:t>
            </w:r>
          </w:p>
        </w:tc>
        <w:tc>
          <w:tcPr>
            <w:tcW w:w="800"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67BC9D47" w14:textId="77777777" w:rsidR="00087DC8" w:rsidRPr="00087DC8" w:rsidRDefault="00087DC8" w:rsidP="00087DC8">
            <w:pPr>
              <w:widowControl/>
              <w:autoSpaceDE/>
              <w:autoSpaceDN/>
              <w:jc w:val="center"/>
              <w:rPr>
                <w:rFonts w:eastAsia="Times New Roman"/>
                <w:color w:val="000000"/>
                <w:sz w:val="16"/>
                <w:szCs w:val="16"/>
                <w:lang w:bidi="ar-SA"/>
              </w:rPr>
            </w:pPr>
            <w:r w:rsidRPr="00087DC8">
              <w:rPr>
                <w:rFonts w:eastAsia="Times New Roman"/>
                <w:sz w:val="16"/>
                <w:szCs w:val="18"/>
                <w:lang w:bidi="ar-SA"/>
              </w:rPr>
              <w:t>6</w:t>
            </w:r>
          </w:p>
        </w:tc>
        <w:tc>
          <w:tcPr>
            <w:tcW w:w="10940" w:type="dxa"/>
            <w:tcBorders>
              <w:top w:val="nil"/>
              <w:left w:val="nil"/>
              <w:bottom w:val="nil"/>
              <w:right w:val="single" w:sz="4" w:space="0" w:color="auto"/>
            </w:tcBorders>
            <w:shd w:val="clear" w:color="000000" w:fill="D9E1F2"/>
            <w:vAlign w:val="center"/>
            <w:hideMark/>
          </w:tcPr>
          <w:p w14:paraId="49EA93BF" w14:textId="03EB7D1A" w:rsidR="00087DC8" w:rsidRPr="00087DC8" w:rsidRDefault="00087DC8" w:rsidP="00087DC8">
            <w:pPr>
              <w:widowControl/>
              <w:autoSpaceDE/>
              <w:autoSpaceDN/>
              <w:ind w:firstLineChars="100" w:firstLine="160"/>
              <w:rPr>
                <w:rFonts w:ascii="Symbol" w:eastAsia="Times New Roman" w:hAnsi="Symbol" w:cs="Calibri"/>
                <w:color w:val="000000"/>
                <w:sz w:val="16"/>
                <w:szCs w:val="16"/>
                <w:lang w:bidi="ar-SA"/>
              </w:rPr>
            </w:pPr>
            <w:r w:rsidRPr="00087DC8">
              <w:rPr>
                <w:rFonts w:eastAsia="Times New Roman"/>
                <w:color w:val="000000"/>
                <w:sz w:val="16"/>
                <w:szCs w:val="16"/>
                <w:lang w:bidi="ar-SA"/>
              </w:rPr>
              <w:t>•</w:t>
            </w:r>
            <w:r w:rsidRPr="00087DC8">
              <w:rPr>
                <w:rFonts w:ascii="Times New Roman" w:eastAsia="Times New Roman" w:hAnsi="Times New Roman" w:cs="Times New Roman"/>
                <w:color w:val="000000"/>
                <w:sz w:val="16"/>
                <w:szCs w:val="16"/>
                <w:lang w:bidi="ar-SA"/>
              </w:rPr>
              <w:t>    </w:t>
            </w:r>
            <w:r w:rsidRPr="00087DC8">
              <w:rPr>
                <w:rFonts w:eastAsia="Times New Roman"/>
                <w:color w:val="000000"/>
                <w:sz w:val="16"/>
                <w:szCs w:val="16"/>
                <w:lang w:bidi="ar-SA"/>
              </w:rPr>
              <w:t xml:space="preserve">A supplier profile requires Main, Send PO, Remit To, CEO, Debit Memo, Mfg. </w:t>
            </w:r>
            <w:r w:rsidR="00EC6C1E" w:rsidRPr="00087DC8">
              <w:rPr>
                <w:rFonts w:eastAsia="Times New Roman"/>
                <w:color w:val="000000"/>
                <w:sz w:val="16"/>
                <w:szCs w:val="16"/>
                <w:lang w:bidi="ar-SA"/>
              </w:rPr>
              <w:t>Mgr.</w:t>
            </w:r>
            <w:r w:rsidRPr="00087DC8">
              <w:rPr>
                <w:rFonts w:eastAsia="Times New Roman"/>
                <w:color w:val="000000"/>
                <w:sz w:val="16"/>
                <w:szCs w:val="16"/>
                <w:lang w:bidi="ar-SA"/>
              </w:rPr>
              <w:t xml:space="preserve"> (if manufacturer), RFx Submittal, and Shipped From contact types</w:t>
            </w:r>
          </w:p>
        </w:tc>
      </w:tr>
      <w:tr w:rsidR="00087DC8" w:rsidRPr="00087DC8" w14:paraId="285D4D9C" w14:textId="77777777" w:rsidTr="00087DC8">
        <w:trPr>
          <w:trHeight w:val="240"/>
        </w:trPr>
        <w:tc>
          <w:tcPr>
            <w:tcW w:w="2520" w:type="dxa"/>
            <w:vMerge/>
            <w:tcBorders>
              <w:top w:val="nil"/>
              <w:left w:val="single" w:sz="4" w:space="0" w:color="auto"/>
              <w:bottom w:val="single" w:sz="4" w:space="0" w:color="000000"/>
              <w:right w:val="nil"/>
            </w:tcBorders>
            <w:vAlign w:val="center"/>
            <w:hideMark/>
          </w:tcPr>
          <w:p w14:paraId="035E3EF0" w14:textId="77777777" w:rsidR="00087DC8" w:rsidRPr="00087DC8" w:rsidRDefault="00087DC8" w:rsidP="00087DC8">
            <w:pPr>
              <w:widowControl/>
              <w:autoSpaceDE/>
              <w:autoSpaceDN/>
              <w:rPr>
                <w:rFonts w:eastAsia="Times New Roman"/>
                <w:b/>
                <w:bCs/>
                <w:color w:val="000000"/>
                <w:sz w:val="16"/>
                <w:szCs w:val="16"/>
                <w:lang w:bidi="ar-SA"/>
              </w:rPr>
            </w:pPr>
          </w:p>
        </w:tc>
        <w:tc>
          <w:tcPr>
            <w:tcW w:w="800" w:type="dxa"/>
            <w:vMerge/>
            <w:tcBorders>
              <w:top w:val="nil"/>
              <w:left w:val="single" w:sz="4" w:space="0" w:color="auto"/>
              <w:bottom w:val="single" w:sz="4" w:space="0" w:color="000000"/>
              <w:right w:val="single" w:sz="4" w:space="0" w:color="auto"/>
            </w:tcBorders>
            <w:vAlign w:val="center"/>
            <w:hideMark/>
          </w:tcPr>
          <w:p w14:paraId="51A1403F" w14:textId="77777777" w:rsidR="00087DC8" w:rsidRPr="00087DC8" w:rsidRDefault="00087DC8" w:rsidP="00087DC8">
            <w:pPr>
              <w:widowControl/>
              <w:autoSpaceDE/>
              <w:autoSpaceDN/>
              <w:rPr>
                <w:rFonts w:eastAsia="Times New Roman"/>
                <w:color w:val="000000"/>
                <w:sz w:val="16"/>
                <w:szCs w:val="16"/>
                <w:lang w:bidi="ar-SA"/>
              </w:rPr>
            </w:pPr>
          </w:p>
        </w:tc>
        <w:tc>
          <w:tcPr>
            <w:tcW w:w="10940" w:type="dxa"/>
            <w:tcBorders>
              <w:top w:val="nil"/>
              <w:left w:val="nil"/>
              <w:bottom w:val="single" w:sz="4" w:space="0" w:color="auto"/>
              <w:right w:val="single" w:sz="4" w:space="0" w:color="auto"/>
            </w:tcBorders>
            <w:shd w:val="clear" w:color="000000" w:fill="D9E1F2"/>
            <w:vAlign w:val="center"/>
            <w:hideMark/>
          </w:tcPr>
          <w:p w14:paraId="322AA088" w14:textId="77777777" w:rsidR="00087DC8" w:rsidRPr="00087DC8" w:rsidRDefault="00087DC8" w:rsidP="00087DC8">
            <w:pPr>
              <w:widowControl/>
              <w:autoSpaceDE/>
              <w:autoSpaceDN/>
              <w:ind w:firstLineChars="100" w:firstLine="160"/>
              <w:rPr>
                <w:rFonts w:ascii="Symbol" w:eastAsia="Times New Roman" w:hAnsi="Symbol" w:cs="Calibri"/>
                <w:color w:val="000000"/>
                <w:sz w:val="16"/>
                <w:szCs w:val="16"/>
                <w:lang w:bidi="ar-SA"/>
              </w:rPr>
            </w:pPr>
            <w:r w:rsidRPr="00087DC8">
              <w:rPr>
                <w:rFonts w:eastAsia="Times New Roman"/>
                <w:color w:val="000000"/>
                <w:sz w:val="16"/>
                <w:szCs w:val="16"/>
                <w:lang w:bidi="ar-SA"/>
              </w:rPr>
              <w:t>•</w:t>
            </w:r>
            <w:r w:rsidRPr="00087DC8">
              <w:rPr>
                <w:rFonts w:ascii="Times New Roman" w:eastAsia="Times New Roman" w:hAnsi="Times New Roman" w:cs="Times New Roman"/>
                <w:color w:val="000000"/>
                <w:sz w:val="16"/>
                <w:szCs w:val="16"/>
                <w:lang w:bidi="ar-SA"/>
              </w:rPr>
              <w:t xml:space="preserve">    </w:t>
            </w:r>
            <w:r w:rsidRPr="00087DC8">
              <w:rPr>
                <w:rFonts w:eastAsia="Times New Roman"/>
                <w:color w:val="000000"/>
                <w:sz w:val="16"/>
                <w:szCs w:val="16"/>
                <w:lang w:bidi="ar-SA"/>
              </w:rPr>
              <w:t>Each contact person requires first name, last name, address (can check ‘Same as Main’ contact box), email address, and phone number.</w:t>
            </w:r>
          </w:p>
        </w:tc>
      </w:tr>
    </w:tbl>
    <w:p w14:paraId="2985AB9D" w14:textId="77777777" w:rsidR="000E0B5A" w:rsidRPr="003E40AF" w:rsidRDefault="000E0B5A">
      <w:pPr>
        <w:rPr>
          <w:sz w:val="18"/>
          <w:szCs w:val="18"/>
        </w:rPr>
      </w:pPr>
    </w:p>
    <w:sectPr w:rsidR="000E0B5A" w:rsidRPr="003E40AF" w:rsidSect="00CC024B">
      <w:headerReference w:type="default" r:id="rId10"/>
      <w:footerReference w:type="default" r:id="rId11"/>
      <w:pgSz w:w="15840" w:h="12240" w:orient="landscape"/>
      <w:pgMar w:top="810" w:right="1400" w:bottom="1280" w:left="1120" w:header="0" w:footer="9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4D5F9" w14:textId="77777777" w:rsidR="000E0B5A" w:rsidRDefault="000E0B5A">
      <w:r>
        <w:separator/>
      </w:r>
    </w:p>
  </w:endnote>
  <w:endnote w:type="continuationSeparator" w:id="0">
    <w:p w14:paraId="4B97F287" w14:textId="77777777" w:rsidR="000E0B5A" w:rsidRDefault="000E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C537" w14:textId="37B1446C" w:rsidR="005D68FA" w:rsidRDefault="00A77E3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31D2635" wp14:editId="3C021A21">
              <wp:simplePos x="0" y="0"/>
              <wp:positionH relativeFrom="page">
                <wp:posOffset>3623310</wp:posOffset>
              </wp:positionH>
              <wp:positionV relativeFrom="page">
                <wp:posOffset>9274175</wp:posOffset>
              </wp:positionV>
              <wp:extent cx="147320" cy="165735"/>
              <wp:effectExtent l="0" t="0" r="0" b="0"/>
              <wp:wrapNone/>
              <wp:docPr id="1057017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92CE" w14:textId="77777777" w:rsidR="005D68FA" w:rsidRDefault="000E0B5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D2635" id="_x0000_t202" coordsize="21600,21600" o:spt="202" path="m,l,21600r21600,l21600,xe">
              <v:stroke joinstyle="miter"/>
              <v:path gradientshapeok="t" o:connecttype="rect"/>
            </v:shapetype>
            <v:shape id="Text Box 1" o:spid="_x0000_s1026" type="#_x0000_t202" style="position:absolute;margin-left:285.3pt;margin-top:730.2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" filled="f" stroked="f">
              <v:textbox inset="0,0,0,0">
                <w:txbxContent>
                  <w:p w14:paraId="004F92CE" w14:textId="77777777" w:rsidR="005D68FA" w:rsidRDefault="000E0B5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AEE20" w14:textId="77777777" w:rsidR="000E0B5A" w:rsidRDefault="000E0B5A">
      <w:r>
        <w:separator/>
      </w:r>
    </w:p>
  </w:footnote>
  <w:footnote w:type="continuationSeparator" w:id="0">
    <w:p w14:paraId="3E9578F3" w14:textId="77777777" w:rsidR="000E0B5A" w:rsidRDefault="000E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E3F6" w14:textId="77777777" w:rsidR="003E40AF" w:rsidRPr="003E40AF" w:rsidRDefault="003E40AF" w:rsidP="003E40AF">
    <w:pPr>
      <w:pStyle w:val="Heading2"/>
      <w:jc w:val="center"/>
      <w:rPr>
        <w:sz w:val="36"/>
        <w:szCs w:val="36"/>
      </w:rPr>
    </w:pPr>
    <w:r w:rsidRPr="003E40AF">
      <w:rPr>
        <w:rFonts w:ascii="Arial" w:hAnsi="Arial" w:cs="Arial"/>
        <w:sz w:val="36"/>
        <w:szCs w:val="36"/>
      </w:rPr>
      <w:t>Exostar Trading Partner Manager (TPM) Organization Registration Checklist</w:t>
    </w:r>
  </w:p>
  <w:p w14:paraId="09A7D802" w14:textId="3147DDC1" w:rsidR="003E40AF" w:rsidRDefault="003E40AF" w:rsidP="003E40AF">
    <w:pPr>
      <w:pStyle w:val="Header"/>
      <w:jc w:val="center"/>
    </w:pPr>
    <w:r w:rsidRPr="003E40AF">
      <w:rPr>
        <w:i/>
        <w:iCs/>
        <w:sz w:val="20"/>
        <w:szCs w:val="20"/>
      </w:rPr>
      <w:t xml:space="preserve">Updated: </w:t>
    </w:r>
    <w:r>
      <w:rPr>
        <w:i/>
        <w:iCs/>
        <w:sz w:val="20"/>
        <w:szCs w:val="20"/>
      </w:rPr>
      <w:t>1</w:t>
    </w:r>
    <w:r w:rsidR="00777B0B">
      <w:rPr>
        <w:i/>
        <w:iCs/>
        <w:sz w:val="20"/>
        <w:szCs w:val="20"/>
      </w:rPr>
      <w:t>2</w:t>
    </w:r>
    <w:r w:rsidRPr="003E40AF">
      <w:rPr>
        <w:i/>
        <w:iCs/>
        <w:sz w:val="20"/>
        <w:szCs w:val="20"/>
      </w:rPr>
      <w:t>/</w:t>
    </w:r>
    <w:r w:rsidR="00777B0B">
      <w:rPr>
        <w:i/>
        <w:iCs/>
        <w:sz w:val="20"/>
        <w:szCs w:val="20"/>
      </w:rPr>
      <w:t>18</w:t>
    </w:r>
    <w:r w:rsidRPr="003E40AF">
      <w:rPr>
        <w:i/>
        <w:iCs/>
        <w:sz w:val="20"/>
        <w:szCs w:val="20"/>
      </w:rPr>
      <w:t>/2</w:t>
    </w:r>
    <w:r>
      <w:rPr>
        <w:i/>
        <w:iCs/>
        <w:sz w:val="20"/>
        <w:szCs w:val="20"/>
      </w:rPr>
      <w:t>4</w:t>
    </w:r>
    <w:r w:rsidRPr="003E40AF">
      <w:rPr>
        <w:i/>
        <w:iCs/>
        <w:sz w:val="20"/>
        <w:szCs w:val="20"/>
      </w:rPr>
      <w:t>, V</w:t>
    </w:r>
    <w:r w:rsidR="00777B0B">
      <w:rPr>
        <w:i/>
        <w:iCs/>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F50E1"/>
    <w:multiLevelType w:val="hybridMultilevel"/>
    <w:tmpl w:val="B2946F04"/>
    <w:lvl w:ilvl="0" w:tplc="0E4CF8F6">
      <w:start w:val="1"/>
      <w:numFmt w:val="decimal"/>
      <w:lvlText w:val="%1."/>
      <w:lvlJc w:val="left"/>
      <w:pPr>
        <w:ind w:left="679" w:hanging="360"/>
      </w:pPr>
      <w:rPr>
        <w:rFonts w:hint="default"/>
      </w:rPr>
    </w:lvl>
    <w:lvl w:ilvl="1" w:tplc="04090019">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 w15:restartNumberingAfterBreak="0">
    <w:nsid w:val="15A10203"/>
    <w:multiLevelType w:val="hybridMultilevel"/>
    <w:tmpl w:val="CA9A2516"/>
    <w:lvl w:ilvl="0" w:tplc="0409000F">
      <w:start w:val="1"/>
      <w:numFmt w:val="decimal"/>
      <w:lvlText w:val="%1."/>
      <w:lvlJc w:val="left"/>
      <w:pPr>
        <w:ind w:left="1043" w:hanging="360"/>
      </w:p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2" w15:restartNumberingAfterBreak="0">
    <w:nsid w:val="35EC50E0"/>
    <w:multiLevelType w:val="hybridMultilevel"/>
    <w:tmpl w:val="D494CCD2"/>
    <w:lvl w:ilvl="0" w:tplc="4B546D7E">
      <w:numFmt w:val="bullet"/>
      <w:lvlText w:val="•"/>
      <w:lvlJc w:val="left"/>
      <w:pPr>
        <w:ind w:left="589" w:hanging="454"/>
      </w:pPr>
      <w:rPr>
        <w:rFonts w:ascii="Arial" w:eastAsia="Arial" w:hAnsi="Arial" w:cs="Arial" w:hint="default"/>
        <w:w w:val="100"/>
        <w:sz w:val="28"/>
        <w:szCs w:val="28"/>
        <w:lang w:val="en-US" w:eastAsia="en-US" w:bidi="en-US"/>
      </w:rPr>
    </w:lvl>
    <w:lvl w:ilvl="1" w:tplc="DDB4C224">
      <w:numFmt w:val="bullet"/>
      <w:lvlText w:val="•"/>
      <w:lvlJc w:val="left"/>
      <w:pPr>
        <w:ind w:left="1132" w:hanging="454"/>
      </w:pPr>
      <w:rPr>
        <w:rFonts w:hint="default"/>
        <w:lang w:val="en-US" w:eastAsia="en-US" w:bidi="en-US"/>
      </w:rPr>
    </w:lvl>
    <w:lvl w:ilvl="2" w:tplc="5DACE436">
      <w:numFmt w:val="bullet"/>
      <w:lvlText w:val="•"/>
      <w:lvlJc w:val="left"/>
      <w:pPr>
        <w:ind w:left="1685" w:hanging="454"/>
      </w:pPr>
      <w:rPr>
        <w:rFonts w:hint="default"/>
        <w:lang w:val="en-US" w:eastAsia="en-US" w:bidi="en-US"/>
      </w:rPr>
    </w:lvl>
    <w:lvl w:ilvl="3" w:tplc="67C8FA6A">
      <w:numFmt w:val="bullet"/>
      <w:lvlText w:val="•"/>
      <w:lvlJc w:val="left"/>
      <w:pPr>
        <w:ind w:left="2238" w:hanging="454"/>
      </w:pPr>
      <w:rPr>
        <w:rFonts w:hint="default"/>
        <w:lang w:val="en-US" w:eastAsia="en-US" w:bidi="en-US"/>
      </w:rPr>
    </w:lvl>
    <w:lvl w:ilvl="4" w:tplc="812E4194">
      <w:numFmt w:val="bullet"/>
      <w:lvlText w:val="•"/>
      <w:lvlJc w:val="left"/>
      <w:pPr>
        <w:ind w:left="2791" w:hanging="454"/>
      </w:pPr>
      <w:rPr>
        <w:rFonts w:hint="default"/>
        <w:lang w:val="en-US" w:eastAsia="en-US" w:bidi="en-US"/>
      </w:rPr>
    </w:lvl>
    <w:lvl w:ilvl="5" w:tplc="5E823034">
      <w:numFmt w:val="bullet"/>
      <w:lvlText w:val="•"/>
      <w:lvlJc w:val="left"/>
      <w:pPr>
        <w:ind w:left="3344" w:hanging="454"/>
      </w:pPr>
      <w:rPr>
        <w:rFonts w:hint="default"/>
        <w:lang w:val="en-US" w:eastAsia="en-US" w:bidi="en-US"/>
      </w:rPr>
    </w:lvl>
    <w:lvl w:ilvl="6" w:tplc="BA888C24">
      <w:numFmt w:val="bullet"/>
      <w:lvlText w:val="•"/>
      <w:lvlJc w:val="left"/>
      <w:pPr>
        <w:ind w:left="3897" w:hanging="454"/>
      </w:pPr>
      <w:rPr>
        <w:rFonts w:hint="default"/>
        <w:lang w:val="en-US" w:eastAsia="en-US" w:bidi="en-US"/>
      </w:rPr>
    </w:lvl>
    <w:lvl w:ilvl="7" w:tplc="E856CAEE">
      <w:numFmt w:val="bullet"/>
      <w:lvlText w:val="•"/>
      <w:lvlJc w:val="left"/>
      <w:pPr>
        <w:ind w:left="4449" w:hanging="454"/>
      </w:pPr>
      <w:rPr>
        <w:rFonts w:hint="default"/>
        <w:lang w:val="en-US" w:eastAsia="en-US" w:bidi="en-US"/>
      </w:rPr>
    </w:lvl>
    <w:lvl w:ilvl="8" w:tplc="B9322BD4">
      <w:numFmt w:val="bullet"/>
      <w:lvlText w:val="•"/>
      <w:lvlJc w:val="left"/>
      <w:pPr>
        <w:ind w:left="5002" w:hanging="454"/>
      </w:pPr>
      <w:rPr>
        <w:rFonts w:hint="default"/>
        <w:lang w:val="en-US" w:eastAsia="en-US" w:bidi="en-US"/>
      </w:rPr>
    </w:lvl>
  </w:abstractNum>
  <w:abstractNum w:abstractNumId="3" w15:restartNumberingAfterBreak="0">
    <w:nsid w:val="38C63021"/>
    <w:multiLevelType w:val="hybridMultilevel"/>
    <w:tmpl w:val="9A54F68E"/>
    <w:lvl w:ilvl="0" w:tplc="493ACDC4">
      <w:start w:val="1"/>
      <w:numFmt w:val="upperLetter"/>
      <w:lvlText w:val="%1."/>
      <w:lvlJc w:val="left"/>
      <w:pPr>
        <w:ind w:left="749" w:hanging="360"/>
      </w:pPr>
      <w:rPr>
        <w:rFonts w:ascii="Arial" w:eastAsia="Arial" w:hAnsi="Arial" w:cs="Arial" w:hint="default"/>
        <w:spacing w:val="-1"/>
        <w:w w:val="100"/>
        <w:sz w:val="22"/>
        <w:szCs w:val="22"/>
        <w:lang w:val="en-US" w:eastAsia="en-US" w:bidi="en-US"/>
      </w:rPr>
    </w:lvl>
    <w:lvl w:ilvl="1" w:tplc="F5A09C1E">
      <w:numFmt w:val="bullet"/>
      <w:lvlText w:val="•"/>
      <w:lvlJc w:val="left"/>
      <w:pPr>
        <w:ind w:left="1298" w:hanging="360"/>
      </w:pPr>
      <w:rPr>
        <w:rFonts w:hint="default"/>
        <w:lang w:val="en-US" w:eastAsia="en-US" w:bidi="en-US"/>
      </w:rPr>
    </w:lvl>
    <w:lvl w:ilvl="2" w:tplc="9D32F246">
      <w:numFmt w:val="bullet"/>
      <w:lvlText w:val="•"/>
      <w:lvlJc w:val="left"/>
      <w:pPr>
        <w:ind w:left="1856" w:hanging="360"/>
      </w:pPr>
      <w:rPr>
        <w:rFonts w:hint="default"/>
        <w:lang w:val="en-US" w:eastAsia="en-US" w:bidi="en-US"/>
      </w:rPr>
    </w:lvl>
    <w:lvl w:ilvl="3" w:tplc="1A4E82D8">
      <w:numFmt w:val="bullet"/>
      <w:lvlText w:val="•"/>
      <w:lvlJc w:val="left"/>
      <w:pPr>
        <w:ind w:left="2414" w:hanging="360"/>
      </w:pPr>
      <w:rPr>
        <w:rFonts w:hint="default"/>
        <w:lang w:val="en-US" w:eastAsia="en-US" w:bidi="en-US"/>
      </w:rPr>
    </w:lvl>
    <w:lvl w:ilvl="4" w:tplc="F7D6615A">
      <w:numFmt w:val="bullet"/>
      <w:lvlText w:val="•"/>
      <w:lvlJc w:val="left"/>
      <w:pPr>
        <w:ind w:left="2972" w:hanging="360"/>
      </w:pPr>
      <w:rPr>
        <w:rFonts w:hint="default"/>
        <w:lang w:val="en-US" w:eastAsia="en-US" w:bidi="en-US"/>
      </w:rPr>
    </w:lvl>
    <w:lvl w:ilvl="5" w:tplc="2202329E">
      <w:numFmt w:val="bullet"/>
      <w:lvlText w:val="•"/>
      <w:lvlJc w:val="left"/>
      <w:pPr>
        <w:ind w:left="3530" w:hanging="360"/>
      </w:pPr>
      <w:rPr>
        <w:rFonts w:hint="default"/>
        <w:lang w:val="en-US" w:eastAsia="en-US" w:bidi="en-US"/>
      </w:rPr>
    </w:lvl>
    <w:lvl w:ilvl="6" w:tplc="1DB27C90">
      <w:numFmt w:val="bullet"/>
      <w:lvlText w:val="•"/>
      <w:lvlJc w:val="left"/>
      <w:pPr>
        <w:ind w:left="4088" w:hanging="360"/>
      </w:pPr>
      <w:rPr>
        <w:rFonts w:hint="default"/>
        <w:lang w:val="en-US" w:eastAsia="en-US" w:bidi="en-US"/>
      </w:rPr>
    </w:lvl>
    <w:lvl w:ilvl="7" w:tplc="FC82C2E0">
      <w:numFmt w:val="bullet"/>
      <w:lvlText w:val="•"/>
      <w:lvlJc w:val="left"/>
      <w:pPr>
        <w:ind w:left="4646" w:hanging="360"/>
      </w:pPr>
      <w:rPr>
        <w:rFonts w:hint="default"/>
        <w:lang w:val="en-US" w:eastAsia="en-US" w:bidi="en-US"/>
      </w:rPr>
    </w:lvl>
    <w:lvl w:ilvl="8" w:tplc="C0784F1C">
      <w:numFmt w:val="bullet"/>
      <w:lvlText w:val="•"/>
      <w:lvlJc w:val="left"/>
      <w:pPr>
        <w:ind w:left="5204" w:hanging="360"/>
      </w:pPr>
      <w:rPr>
        <w:rFonts w:hint="default"/>
        <w:lang w:val="en-US" w:eastAsia="en-US" w:bidi="en-US"/>
      </w:rPr>
    </w:lvl>
  </w:abstractNum>
  <w:abstractNum w:abstractNumId="4" w15:restartNumberingAfterBreak="0">
    <w:nsid w:val="3ADA0834"/>
    <w:multiLevelType w:val="hybridMultilevel"/>
    <w:tmpl w:val="5B04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4532EA"/>
    <w:multiLevelType w:val="hybridMultilevel"/>
    <w:tmpl w:val="EACC3FD6"/>
    <w:lvl w:ilvl="0" w:tplc="68B431E6">
      <w:numFmt w:val="bullet"/>
      <w:lvlText w:val="•"/>
      <w:lvlJc w:val="left"/>
      <w:pPr>
        <w:ind w:left="589" w:hanging="454"/>
      </w:pPr>
      <w:rPr>
        <w:rFonts w:ascii="Arial" w:eastAsia="Arial" w:hAnsi="Arial" w:cs="Arial" w:hint="default"/>
        <w:w w:val="100"/>
        <w:sz w:val="28"/>
        <w:szCs w:val="28"/>
        <w:lang w:val="en-US" w:eastAsia="en-US" w:bidi="en-US"/>
      </w:rPr>
    </w:lvl>
    <w:lvl w:ilvl="1" w:tplc="BD3E859A">
      <w:numFmt w:val="bullet"/>
      <w:lvlText w:val="•"/>
      <w:lvlJc w:val="left"/>
      <w:pPr>
        <w:ind w:left="1132" w:hanging="454"/>
      </w:pPr>
      <w:rPr>
        <w:rFonts w:hint="default"/>
        <w:lang w:val="en-US" w:eastAsia="en-US" w:bidi="en-US"/>
      </w:rPr>
    </w:lvl>
    <w:lvl w:ilvl="2" w:tplc="CBCE5A0A">
      <w:numFmt w:val="bullet"/>
      <w:lvlText w:val="•"/>
      <w:lvlJc w:val="left"/>
      <w:pPr>
        <w:ind w:left="1685" w:hanging="454"/>
      </w:pPr>
      <w:rPr>
        <w:rFonts w:hint="default"/>
        <w:lang w:val="en-US" w:eastAsia="en-US" w:bidi="en-US"/>
      </w:rPr>
    </w:lvl>
    <w:lvl w:ilvl="3" w:tplc="C0AC0B6A">
      <w:numFmt w:val="bullet"/>
      <w:lvlText w:val="•"/>
      <w:lvlJc w:val="left"/>
      <w:pPr>
        <w:ind w:left="2238" w:hanging="454"/>
      </w:pPr>
      <w:rPr>
        <w:rFonts w:hint="default"/>
        <w:lang w:val="en-US" w:eastAsia="en-US" w:bidi="en-US"/>
      </w:rPr>
    </w:lvl>
    <w:lvl w:ilvl="4" w:tplc="33244E58">
      <w:numFmt w:val="bullet"/>
      <w:lvlText w:val="•"/>
      <w:lvlJc w:val="left"/>
      <w:pPr>
        <w:ind w:left="2791" w:hanging="454"/>
      </w:pPr>
      <w:rPr>
        <w:rFonts w:hint="default"/>
        <w:lang w:val="en-US" w:eastAsia="en-US" w:bidi="en-US"/>
      </w:rPr>
    </w:lvl>
    <w:lvl w:ilvl="5" w:tplc="1908D204">
      <w:numFmt w:val="bullet"/>
      <w:lvlText w:val="•"/>
      <w:lvlJc w:val="left"/>
      <w:pPr>
        <w:ind w:left="3344" w:hanging="454"/>
      </w:pPr>
      <w:rPr>
        <w:rFonts w:hint="default"/>
        <w:lang w:val="en-US" w:eastAsia="en-US" w:bidi="en-US"/>
      </w:rPr>
    </w:lvl>
    <w:lvl w:ilvl="6" w:tplc="5B2054A0">
      <w:numFmt w:val="bullet"/>
      <w:lvlText w:val="•"/>
      <w:lvlJc w:val="left"/>
      <w:pPr>
        <w:ind w:left="3897" w:hanging="454"/>
      </w:pPr>
      <w:rPr>
        <w:rFonts w:hint="default"/>
        <w:lang w:val="en-US" w:eastAsia="en-US" w:bidi="en-US"/>
      </w:rPr>
    </w:lvl>
    <w:lvl w:ilvl="7" w:tplc="18782B7A">
      <w:numFmt w:val="bullet"/>
      <w:lvlText w:val="•"/>
      <w:lvlJc w:val="left"/>
      <w:pPr>
        <w:ind w:left="4449" w:hanging="454"/>
      </w:pPr>
      <w:rPr>
        <w:rFonts w:hint="default"/>
        <w:lang w:val="en-US" w:eastAsia="en-US" w:bidi="en-US"/>
      </w:rPr>
    </w:lvl>
    <w:lvl w:ilvl="8" w:tplc="74A8B89A">
      <w:numFmt w:val="bullet"/>
      <w:lvlText w:val="•"/>
      <w:lvlJc w:val="left"/>
      <w:pPr>
        <w:ind w:left="5002" w:hanging="454"/>
      </w:pPr>
      <w:rPr>
        <w:rFonts w:hint="default"/>
        <w:lang w:val="en-US" w:eastAsia="en-US" w:bidi="en-US"/>
      </w:rPr>
    </w:lvl>
  </w:abstractNum>
  <w:num w:numId="1" w16cid:durableId="2138714111">
    <w:abstractNumId w:val="2"/>
  </w:num>
  <w:num w:numId="2" w16cid:durableId="490608567">
    <w:abstractNumId w:val="5"/>
  </w:num>
  <w:num w:numId="3" w16cid:durableId="1634216342">
    <w:abstractNumId w:val="3"/>
  </w:num>
  <w:num w:numId="4" w16cid:durableId="2106530770">
    <w:abstractNumId w:val="0"/>
  </w:num>
  <w:num w:numId="5" w16cid:durableId="996688341">
    <w:abstractNumId w:val="4"/>
  </w:num>
  <w:num w:numId="6" w16cid:durableId="98030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FA"/>
    <w:rsid w:val="00087DC8"/>
    <w:rsid w:val="000E0B5A"/>
    <w:rsid w:val="000F1B45"/>
    <w:rsid w:val="00236EAC"/>
    <w:rsid w:val="0028471C"/>
    <w:rsid w:val="002B410E"/>
    <w:rsid w:val="00353454"/>
    <w:rsid w:val="003915A9"/>
    <w:rsid w:val="003D7275"/>
    <w:rsid w:val="003E40AF"/>
    <w:rsid w:val="004A2519"/>
    <w:rsid w:val="00506233"/>
    <w:rsid w:val="00556BA3"/>
    <w:rsid w:val="005A4EE4"/>
    <w:rsid w:val="005D68FA"/>
    <w:rsid w:val="00717501"/>
    <w:rsid w:val="007529F0"/>
    <w:rsid w:val="00777B0B"/>
    <w:rsid w:val="007B1484"/>
    <w:rsid w:val="00875965"/>
    <w:rsid w:val="00906A91"/>
    <w:rsid w:val="0092484C"/>
    <w:rsid w:val="00A36E0F"/>
    <w:rsid w:val="00A77E37"/>
    <w:rsid w:val="00BA1DBF"/>
    <w:rsid w:val="00CB1002"/>
    <w:rsid w:val="00CC024B"/>
    <w:rsid w:val="00EB4D26"/>
    <w:rsid w:val="00EC6981"/>
    <w:rsid w:val="00EC6C1E"/>
    <w:rsid w:val="00FC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49D374"/>
  <w15:docId w15:val="{E9C8CD8B-033B-4058-999B-F4431836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2"/>
      <w:ind w:left="1008" w:right="1037"/>
      <w:jc w:val="center"/>
      <w:outlineLvl w:val="0"/>
    </w:pPr>
    <w:rPr>
      <w:b/>
      <w:bCs/>
      <w:sz w:val="48"/>
      <w:szCs w:val="48"/>
    </w:rPr>
  </w:style>
  <w:style w:type="paragraph" w:styleId="Heading2">
    <w:name w:val="heading 2"/>
    <w:basedOn w:val="Normal"/>
    <w:next w:val="Normal"/>
    <w:link w:val="Heading2Char"/>
    <w:uiPriority w:val="9"/>
    <w:unhideWhenUsed/>
    <w:qFormat/>
    <w:rsid w:val="002847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47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8471C"/>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28471C"/>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2847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71C"/>
    <w:rPr>
      <w:rFonts w:ascii="Segoe UI" w:eastAsia="Arial" w:hAnsi="Segoe UI" w:cs="Segoe UI"/>
      <w:sz w:val="18"/>
      <w:szCs w:val="18"/>
      <w:lang w:bidi="en-US"/>
    </w:rPr>
  </w:style>
  <w:style w:type="paragraph" w:styleId="Revision">
    <w:name w:val="Revision"/>
    <w:hidden/>
    <w:uiPriority w:val="99"/>
    <w:semiHidden/>
    <w:rsid w:val="00A77E37"/>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A77E37"/>
    <w:rPr>
      <w:color w:val="0000FF" w:themeColor="hyperlink"/>
      <w:u w:val="single"/>
    </w:rPr>
  </w:style>
  <w:style w:type="character" w:styleId="UnresolvedMention">
    <w:name w:val="Unresolved Mention"/>
    <w:basedOn w:val="DefaultParagraphFont"/>
    <w:uiPriority w:val="99"/>
    <w:semiHidden/>
    <w:unhideWhenUsed/>
    <w:rsid w:val="00A77E37"/>
    <w:rPr>
      <w:color w:val="605E5C"/>
      <w:shd w:val="clear" w:color="auto" w:fill="E1DFDD"/>
    </w:rPr>
  </w:style>
  <w:style w:type="paragraph" w:styleId="Header">
    <w:name w:val="header"/>
    <w:basedOn w:val="Normal"/>
    <w:link w:val="HeaderChar"/>
    <w:uiPriority w:val="99"/>
    <w:unhideWhenUsed/>
    <w:rsid w:val="003E40AF"/>
    <w:pPr>
      <w:tabs>
        <w:tab w:val="center" w:pos="4680"/>
        <w:tab w:val="right" w:pos="9360"/>
      </w:tabs>
    </w:pPr>
  </w:style>
  <w:style w:type="character" w:customStyle="1" w:styleId="HeaderChar">
    <w:name w:val="Header Char"/>
    <w:basedOn w:val="DefaultParagraphFont"/>
    <w:link w:val="Header"/>
    <w:uiPriority w:val="99"/>
    <w:rsid w:val="003E40AF"/>
    <w:rPr>
      <w:rFonts w:ascii="Arial" w:eastAsia="Arial" w:hAnsi="Arial" w:cs="Arial"/>
      <w:lang w:bidi="en-US"/>
    </w:rPr>
  </w:style>
  <w:style w:type="paragraph" w:styleId="Footer">
    <w:name w:val="footer"/>
    <w:basedOn w:val="Normal"/>
    <w:link w:val="FooterChar"/>
    <w:uiPriority w:val="99"/>
    <w:unhideWhenUsed/>
    <w:rsid w:val="003E40AF"/>
    <w:pPr>
      <w:tabs>
        <w:tab w:val="center" w:pos="4680"/>
        <w:tab w:val="right" w:pos="9360"/>
      </w:tabs>
    </w:pPr>
  </w:style>
  <w:style w:type="character" w:customStyle="1" w:styleId="FooterChar">
    <w:name w:val="Footer Char"/>
    <w:basedOn w:val="DefaultParagraphFont"/>
    <w:link w:val="Footer"/>
    <w:uiPriority w:val="99"/>
    <w:rsid w:val="003E40A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032949">
      <w:bodyDiv w:val="1"/>
      <w:marLeft w:val="0"/>
      <w:marRight w:val="0"/>
      <w:marTop w:val="0"/>
      <w:marBottom w:val="0"/>
      <w:divBdr>
        <w:top w:val="none" w:sz="0" w:space="0" w:color="auto"/>
        <w:left w:val="none" w:sz="0" w:space="0" w:color="auto"/>
        <w:bottom w:val="none" w:sz="0" w:space="0" w:color="auto"/>
        <w:right w:val="none" w:sz="0" w:space="0" w:color="auto"/>
      </w:divBdr>
    </w:div>
    <w:div w:id="376323677">
      <w:bodyDiv w:val="1"/>
      <w:marLeft w:val="0"/>
      <w:marRight w:val="0"/>
      <w:marTop w:val="0"/>
      <w:marBottom w:val="0"/>
      <w:divBdr>
        <w:top w:val="none" w:sz="0" w:space="0" w:color="auto"/>
        <w:left w:val="none" w:sz="0" w:space="0" w:color="auto"/>
        <w:bottom w:val="none" w:sz="0" w:space="0" w:color="auto"/>
        <w:right w:val="none" w:sz="0" w:space="0" w:color="auto"/>
      </w:divBdr>
    </w:div>
    <w:div w:id="815686367">
      <w:bodyDiv w:val="1"/>
      <w:marLeft w:val="0"/>
      <w:marRight w:val="0"/>
      <w:marTop w:val="0"/>
      <w:marBottom w:val="0"/>
      <w:divBdr>
        <w:top w:val="none" w:sz="0" w:space="0" w:color="auto"/>
        <w:left w:val="none" w:sz="0" w:space="0" w:color="auto"/>
        <w:bottom w:val="none" w:sz="0" w:space="0" w:color="auto"/>
        <w:right w:val="none" w:sz="0" w:space="0" w:color="auto"/>
      </w:divBdr>
    </w:div>
    <w:div w:id="837964665">
      <w:bodyDiv w:val="1"/>
      <w:marLeft w:val="0"/>
      <w:marRight w:val="0"/>
      <w:marTop w:val="0"/>
      <w:marBottom w:val="0"/>
      <w:divBdr>
        <w:top w:val="none" w:sz="0" w:space="0" w:color="auto"/>
        <w:left w:val="none" w:sz="0" w:space="0" w:color="auto"/>
        <w:bottom w:val="none" w:sz="0" w:space="0" w:color="auto"/>
        <w:right w:val="none" w:sz="0" w:space="0" w:color="auto"/>
      </w:divBdr>
    </w:div>
    <w:div w:id="1396465749">
      <w:bodyDiv w:val="1"/>
      <w:marLeft w:val="0"/>
      <w:marRight w:val="0"/>
      <w:marTop w:val="0"/>
      <w:marBottom w:val="0"/>
      <w:divBdr>
        <w:top w:val="none" w:sz="0" w:space="0" w:color="auto"/>
        <w:left w:val="none" w:sz="0" w:space="0" w:color="auto"/>
        <w:bottom w:val="none" w:sz="0" w:space="0" w:color="auto"/>
        <w:right w:val="none" w:sz="0" w:space="0" w:color="auto"/>
      </w:divBdr>
    </w:div>
    <w:div w:id="1455446980">
      <w:bodyDiv w:val="1"/>
      <w:marLeft w:val="0"/>
      <w:marRight w:val="0"/>
      <w:marTop w:val="0"/>
      <w:marBottom w:val="0"/>
      <w:divBdr>
        <w:top w:val="none" w:sz="0" w:space="0" w:color="auto"/>
        <w:left w:val="none" w:sz="0" w:space="0" w:color="auto"/>
        <w:bottom w:val="none" w:sz="0" w:space="0" w:color="auto"/>
        <w:right w:val="none" w:sz="0" w:space="0" w:color="auto"/>
      </w:divBdr>
    </w:div>
    <w:div w:id="1816295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yexostar.com/?ht_kb=trading-partner-manager-t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F05BD6B89AF4DB97F3FE0B0DB3619" ma:contentTypeVersion="12" ma:contentTypeDescription="Create a new document." ma:contentTypeScope="" ma:versionID="572d9fe09eda7d6e1226510599499c72">
  <xsd:schema xmlns:xsd="http://www.w3.org/2001/XMLSchema" xmlns:xs="http://www.w3.org/2001/XMLSchema" xmlns:p="http://schemas.microsoft.com/office/2006/metadata/properties" xmlns:ns2="e6829c0f-ee45-42c8-8e54-56bdcc14284b" xmlns:ns3="6378d29d-a8d3-405d-a9f1-42bff745d2c1" targetNamespace="http://schemas.microsoft.com/office/2006/metadata/properties" ma:root="true" ma:fieldsID="91e64a5ad26bf92d38f973bd97fad289" ns2:_="" ns3:_="">
    <xsd:import namespace="e6829c0f-ee45-42c8-8e54-56bdcc14284b"/>
    <xsd:import namespace="6378d29d-a8d3-405d-a9f1-42bff745d2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29c0f-ee45-42c8-8e54-56bdcc142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b6dc33-a77e-4906-9653-fd9840b779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8d29d-a8d3-405d-a9f1-42bff745d2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3FE61-292D-4EC2-85AC-5E13C21E90A8}">
  <ds:schemaRefs>
    <ds:schemaRef ds:uri="http://schemas.microsoft.com/sharepoint/v3/contenttype/forms"/>
  </ds:schemaRefs>
</ds:datastoreItem>
</file>

<file path=customXml/itemProps2.xml><?xml version="1.0" encoding="utf-8"?>
<ds:datastoreItem xmlns:ds="http://schemas.openxmlformats.org/officeDocument/2006/customXml" ds:itemID="{D18667D3-98DE-426E-89D0-A8CCF777C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29c0f-ee45-42c8-8e54-56bdcc14284b"/>
    <ds:schemaRef ds:uri="6378d29d-a8d3-405d-a9f1-42bff745d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PowerPoint - Trading Partner Registration Checklist.pptx</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Trading Partner Registration Checklist.pptx</dc:title>
  <dc:creator>mhberger</dc:creator>
  <cp:lastModifiedBy>Ashleigh Howell</cp:lastModifiedBy>
  <cp:revision>3</cp:revision>
  <dcterms:created xsi:type="dcterms:W3CDTF">2024-01-24T15:57:00Z</dcterms:created>
  <dcterms:modified xsi:type="dcterms:W3CDTF">2024-11-20T20:47:00Z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2013</vt:lpwstr>
  </property>
  <property fmtid="{D5CDD505-2E9C-101B-9397-08002B2CF9AE}" pid="4" name="LastSaved">
    <vt:filetime>2021-05-24T00:00:00Z</vt:filetime>
  </property>
  <property fmtid="{D5CDD505-2E9C-101B-9397-08002B2CF9AE}" pid="5" name="MSIP_Label_502bc7c3-f152-4da1-98bd-f7a1bebdf752_Enabled">
    <vt:lpwstr>true</vt:lpwstr>
  </property>
  <property fmtid="{D5CDD505-2E9C-101B-9397-08002B2CF9AE}" pid="6" name="MSIP_Label_502bc7c3-f152-4da1-98bd-f7a1bebdf752_SetDate">
    <vt:lpwstr>2024-01-23T14:17:24Z</vt:lpwstr>
  </property>
  <property fmtid="{D5CDD505-2E9C-101B-9397-08002B2CF9AE}" pid="7" name="MSIP_Label_502bc7c3-f152-4da1-98bd-f7a1bebdf752_Method">
    <vt:lpwstr>Privileged</vt:lpwstr>
  </property>
  <property fmtid="{D5CDD505-2E9C-101B-9397-08002B2CF9AE}" pid="8" name="MSIP_Label_502bc7c3-f152-4da1-98bd-f7a1bebdf752_Name">
    <vt:lpwstr>Unrestricted</vt:lpwstr>
  </property>
  <property fmtid="{D5CDD505-2E9C-101B-9397-08002B2CF9AE}" pid="9" name="MSIP_Label_502bc7c3-f152-4da1-98bd-f7a1bebdf752_SiteId">
    <vt:lpwstr>b18f006c-b0fc-467d-b23a-a35b5695b5dc</vt:lpwstr>
  </property>
  <property fmtid="{D5CDD505-2E9C-101B-9397-08002B2CF9AE}" pid="10" name="MSIP_Label_502bc7c3-f152-4da1-98bd-f7a1bebdf752_ActionId">
    <vt:lpwstr>6cf1d9c5-e2f4-44b9-8d82-cb1b336e97f7</vt:lpwstr>
  </property>
  <property fmtid="{D5CDD505-2E9C-101B-9397-08002B2CF9AE}" pid="11" name="MSIP_Label_502bc7c3-f152-4da1-98bd-f7a1bebdf752_ContentBits">
    <vt:lpwstr>0</vt:lpwstr>
  </property>
</Properties>
</file>